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879" w:rsidRPr="00F05259" w:rsidRDefault="00471F8D" w:rsidP="004B3145">
      <w:pPr>
        <w:spacing w:after="0"/>
        <w:rPr>
          <w:i/>
          <w:noProof/>
        </w:rPr>
      </w:pPr>
      <w:r>
        <w:rPr>
          <w:i/>
          <w:noProof/>
        </w:rPr>
        <w:drawing>
          <wp:inline distT="0" distB="0" distL="0" distR="0">
            <wp:extent cx="962025" cy="666115"/>
            <wp:effectExtent l="0" t="0" r="952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1956" cy="679915"/>
                    </a:xfrm>
                    <a:prstGeom prst="rect">
                      <a:avLst/>
                    </a:prstGeom>
                  </pic:spPr>
                </pic:pic>
              </a:graphicData>
            </a:graphic>
          </wp:inline>
        </w:drawing>
      </w:r>
      <w:r>
        <w:rPr>
          <w:i/>
        </w:rPr>
        <w:t xml:space="preserve">     Culinary Arts Department</w:t>
      </w:r>
    </w:p>
    <w:p w:rsidR="004B3145" w:rsidRPr="00F05259" w:rsidRDefault="00471F8D" w:rsidP="004B3145">
      <w:pPr>
        <w:spacing w:after="0"/>
        <w:rPr>
          <w:i/>
        </w:rPr>
      </w:pPr>
      <w:r>
        <w:rPr>
          <w:i/>
        </w:rPr>
        <w:t xml:space="preserve">                                            </w:t>
      </w:r>
    </w:p>
    <w:p w:rsidR="004B3145" w:rsidRPr="00F05259" w:rsidRDefault="004B3145">
      <w:pPr>
        <w:rPr>
          <w:b/>
        </w:rPr>
      </w:pPr>
      <w:r w:rsidRPr="00F05259">
        <w:rPr>
          <w:b/>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143510</wp:posOffset>
                </wp:positionV>
                <wp:extent cx="59721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5972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26518D"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3pt" to="470.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" strokecolor="#5b9bd5 [3204]" strokeweight=".5pt">
                <v:stroke joinstyle="miter"/>
                <w10:wrap anchorx="margin"/>
              </v:line>
            </w:pict>
          </mc:Fallback>
        </mc:AlternateContent>
      </w:r>
      <w:r w:rsidRPr="00F05259">
        <w:rPr>
          <w:b/>
        </w:rPr>
        <w:t xml:space="preserve">CHEF 1305                                                                                                  </w:t>
      </w:r>
      <w:r w:rsidR="00B92392" w:rsidRPr="00F05259">
        <w:rPr>
          <w:b/>
        </w:rPr>
        <w:t xml:space="preserve">                  </w:t>
      </w:r>
      <w:r w:rsidRPr="00F05259">
        <w:rPr>
          <w:b/>
        </w:rPr>
        <w:t>Sanitation and Safety</w:t>
      </w:r>
      <w:r w:rsidR="00B92392" w:rsidRPr="00F05259">
        <w:rPr>
          <w:b/>
        </w:rPr>
        <w:t xml:space="preserve"> Online </w:t>
      </w:r>
    </w:p>
    <w:p w:rsidR="00B60A58" w:rsidRDefault="004B3145">
      <w:r w:rsidRPr="00F05259">
        <w:rPr>
          <w:b/>
        </w:rPr>
        <w:t>Course Description:</w:t>
      </w:r>
      <w:r w:rsidR="00B60A58">
        <w:t xml:space="preserve"> </w:t>
      </w:r>
      <w:r w:rsidR="00B60A58" w:rsidRPr="00B60A58">
        <w:t>A study of personal cleanliness; sanitary practices in food preparation; causes, investigation, control of illness caused by food contamination (Hazard Analysis Critical Control Points); and work place safety standards.</w:t>
      </w:r>
    </w:p>
    <w:p w:rsidR="00B60A58" w:rsidRPr="00F05259" w:rsidRDefault="00B60A58">
      <w:pPr>
        <w:rPr>
          <w:b/>
        </w:rPr>
      </w:pPr>
      <w:r w:rsidRPr="00F05259">
        <w:rPr>
          <w:b/>
        </w:rPr>
        <w:t xml:space="preserve">Instructor: </w:t>
      </w:r>
    </w:p>
    <w:p w:rsidR="00B60A58" w:rsidRDefault="00B60A58" w:rsidP="00B60A58">
      <w:pPr>
        <w:spacing w:after="0"/>
      </w:pPr>
      <w:r>
        <w:t>Chef Natalie Osuna</w:t>
      </w:r>
    </w:p>
    <w:p w:rsidR="00B60A58" w:rsidRDefault="00B60A58" w:rsidP="00B60A58">
      <w:pPr>
        <w:spacing w:after="0"/>
      </w:pPr>
      <w:r>
        <w:t xml:space="preserve">Email: </w:t>
      </w:r>
      <w:hyperlink r:id="rId6" w:history="1">
        <w:r w:rsidRPr="009016E0">
          <w:rPr>
            <w:rStyle w:val="Hyperlink"/>
          </w:rPr>
          <w:t>nosuna@southplainscollege.edu</w:t>
        </w:r>
      </w:hyperlink>
    </w:p>
    <w:p w:rsidR="00B60A58" w:rsidRDefault="00B60A58" w:rsidP="00B60A58">
      <w:pPr>
        <w:spacing w:after="0"/>
      </w:pPr>
      <w:r>
        <w:t>Phone: (806) 716-2583</w:t>
      </w:r>
    </w:p>
    <w:p w:rsidR="00B60A58" w:rsidRPr="00F05259" w:rsidRDefault="00B60A58" w:rsidP="00B60A58">
      <w:pPr>
        <w:spacing w:after="0"/>
      </w:pPr>
      <w:r w:rsidRPr="00F05259">
        <w:t xml:space="preserve">Office Hours: </w:t>
      </w:r>
    </w:p>
    <w:p w:rsidR="00B60A58" w:rsidRDefault="00B60A58" w:rsidP="00B60A58">
      <w:pPr>
        <w:spacing w:after="0"/>
      </w:pPr>
    </w:p>
    <w:p w:rsidR="00B60A58" w:rsidRDefault="00B60A58" w:rsidP="00B60A58">
      <w:pPr>
        <w:spacing w:after="0"/>
      </w:pPr>
      <w:r w:rsidRPr="00F05259">
        <w:rPr>
          <w:b/>
        </w:rPr>
        <w:t>Class Hour and Room:</w:t>
      </w:r>
      <w:r w:rsidR="005344FE">
        <w:t xml:space="preserve"> Section 002 and 004 are online </w:t>
      </w:r>
    </w:p>
    <w:p w:rsidR="00B60A58" w:rsidRDefault="00B60A58" w:rsidP="00B60A58">
      <w:pPr>
        <w:spacing w:after="0"/>
      </w:pPr>
    </w:p>
    <w:p w:rsidR="00B60A58" w:rsidRDefault="00B60A58" w:rsidP="00B60A58">
      <w:pPr>
        <w:spacing w:after="0"/>
      </w:pPr>
      <w:r w:rsidRPr="00F05259">
        <w:rPr>
          <w:b/>
        </w:rPr>
        <w:t>Exam Schedule:</w:t>
      </w:r>
      <w:r w:rsidR="005344FE">
        <w:t xml:space="preserve"> Chapter test are as</w:t>
      </w:r>
      <w:r w:rsidR="002D6564">
        <w:t xml:space="preserve">signed weekly on </w:t>
      </w:r>
      <w:proofErr w:type="spellStart"/>
      <w:r w:rsidR="002D6564">
        <w:t>MyLab</w:t>
      </w:r>
      <w:proofErr w:type="spellEnd"/>
      <w:r w:rsidR="002D6564">
        <w:t xml:space="preserve"> </w:t>
      </w:r>
      <w:proofErr w:type="spellStart"/>
      <w:r w:rsidR="002D6564">
        <w:t>SerSafe</w:t>
      </w:r>
      <w:proofErr w:type="spellEnd"/>
      <w:r w:rsidR="002D6564">
        <w:t xml:space="preserve">. </w:t>
      </w:r>
      <w:r w:rsidR="008D140F">
        <w:t xml:space="preserve">Two Practice Exams are assigned for week 1, week 8, and week 15. </w:t>
      </w:r>
      <w:r w:rsidR="002D6564">
        <w:t xml:space="preserve">The Final will be </w:t>
      </w:r>
      <w:r w:rsidR="00F12900">
        <w:t xml:space="preserve">the </w:t>
      </w:r>
      <w:proofErr w:type="spellStart"/>
      <w:r w:rsidR="00F12900">
        <w:t>ServSafe</w:t>
      </w:r>
      <w:proofErr w:type="spellEnd"/>
      <w:r w:rsidR="00F12900">
        <w:t xml:space="preserve"> Managers Certification Exam. This will be </w:t>
      </w:r>
      <w:r w:rsidR="002D6564">
        <w:t>in person</w:t>
      </w:r>
      <w:r w:rsidR="00F12900">
        <w:t xml:space="preserve"> in a computer lab at the Lubbock Center</w:t>
      </w:r>
      <w:r w:rsidR="002D6564">
        <w:t>, date and time TBD.</w:t>
      </w:r>
    </w:p>
    <w:p w:rsidR="00B60A58" w:rsidRDefault="00B60A58" w:rsidP="00B60A58">
      <w:pPr>
        <w:spacing w:after="0"/>
      </w:pPr>
    </w:p>
    <w:p w:rsidR="00B60A58" w:rsidRDefault="00B60A58" w:rsidP="00B60A58">
      <w:pPr>
        <w:spacing w:after="0"/>
      </w:pPr>
      <w:r w:rsidRPr="00F05259">
        <w:rPr>
          <w:b/>
        </w:rPr>
        <w:t>Required Text:</w:t>
      </w:r>
      <w:r>
        <w:t xml:space="preserve"> </w:t>
      </w:r>
      <w:proofErr w:type="spellStart"/>
      <w:r>
        <w:t>MyServSafelab</w:t>
      </w:r>
      <w:proofErr w:type="spellEnd"/>
      <w:r>
        <w:t xml:space="preserve"> with Online voucher</w:t>
      </w:r>
    </w:p>
    <w:p w:rsidR="00B60A58" w:rsidRDefault="00B60A58" w:rsidP="00B60A58">
      <w:pPr>
        <w:spacing w:after="0"/>
      </w:pPr>
      <w:r>
        <w:t xml:space="preserve"> </w:t>
      </w:r>
      <w:proofErr w:type="spellStart"/>
      <w:r>
        <w:t>MyServSafelab</w:t>
      </w:r>
      <w:proofErr w:type="spellEnd"/>
      <w:r>
        <w:t xml:space="preserve"> for </w:t>
      </w:r>
      <w:proofErr w:type="spellStart"/>
      <w:r>
        <w:t>Coursebook</w:t>
      </w:r>
      <w:proofErr w:type="spellEnd"/>
      <w:r>
        <w:t xml:space="preserve"> with Pearson </w:t>
      </w:r>
      <w:proofErr w:type="spellStart"/>
      <w:r>
        <w:t>eText</w:t>
      </w:r>
      <w:proofErr w:type="spellEnd"/>
      <w:r>
        <w:t xml:space="preserve"> Full Course Package – Access Code Card</w:t>
      </w:r>
      <w:r w:rsidR="00410F83">
        <w:t>, 7th</w:t>
      </w:r>
      <w:r>
        <w:t xml:space="preserve"> edition.  </w:t>
      </w:r>
    </w:p>
    <w:p w:rsidR="00F12900" w:rsidRDefault="00B60A58" w:rsidP="00B60A58">
      <w:pPr>
        <w:spacing w:after="0"/>
      </w:pPr>
      <w:r>
        <w:t xml:space="preserve"> ISBN#9780135159422    </w:t>
      </w:r>
    </w:p>
    <w:p w:rsidR="00B60A58" w:rsidRDefault="00B60A58" w:rsidP="00B60A58">
      <w:pPr>
        <w:spacing w:after="0"/>
      </w:pPr>
    </w:p>
    <w:p w:rsidR="006B2964" w:rsidRDefault="00B60A58" w:rsidP="00B60A58">
      <w:pPr>
        <w:spacing w:after="0"/>
      </w:pPr>
      <w:r>
        <w:t xml:space="preserve">Online homework can be found under the </w:t>
      </w:r>
      <w:proofErr w:type="spellStart"/>
      <w:r>
        <w:t>My</w:t>
      </w:r>
      <w:r w:rsidR="006B2964">
        <w:t>Lab</w:t>
      </w:r>
      <w:proofErr w:type="spellEnd"/>
      <w:r w:rsidR="006B2964">
        <w:t xml:space="preserve"> </w:t>
      </w:r>
      <w:proofErr w:type="spellStart"/>
      <w:r w:rsidR="006B2964">
        <w:t>ServSafe</w:t>
      </w:r>
      <w:proofErr w:type="spellEnd"/>
      <w:r w:rsidR="006B2964">
        <w:t xml:space="preserve"> Tab </w:t>
      </w:r>
      <w:r w:rsidR="002D6564">
        <w:t xml:space="preserve">on the Blackboard Homepage. Chapter notes are also available for students under the </w:t>
      </w:r>
      <w:proofErr w:type="spellStart"/>
      <w:r w:rsidR="002D6564">
        <w:t>MyLab</w:t>
      </w:r>
      <w:proofErr w:type="spellEnd"/>
      <w:r w:rsidR="002D6564">
        <w:t xml:space="preserve"> </w:t>
      </w:r>
      <w:proofErr w:type="spellStart"/>
      <w:r w:rsidR="002D6564">
        <w:t>ServSafe</w:t>
      </w:r>
      <w:proofErr w:type="spellEnd"/>
      <w:r w:rsidR="002D6564">
        <w:t xml:space="preserve"> Tab-Multimedia Recourses. </w:t>
      </w:r>
    </w:p>
    <w:p w:rsidR="006B2964" w:rsidRDefault="006B2964" w:rsidP="00B60A58">
      <w:pPr>
        <w:spacing w:after="0"/>
      </w:pPr>
    </w:p>
    <w:p w:rsidR="006B2964" w:rsidRDefault="006B2964" w:rsidP="00B60A58">
      <w:pPr>
        <w:spacing w:after="0"/>
      </w:pPr>
      <w:r w:rsidRPr="001519D9">
        <w:rPr>
          <w:b/>
        </w:rPr>
        <w:t>NOTE:</w:t>
      </w:r>
      <w:r>
        <w:t xml:space="preserve"> LOG INTO MYLAB SERVSAFE THROUGH BLACKBOARD. DO NOT GO DIRECTLY TO THE MYLAB SERVSAFE WEBSITE.</w:t>
      </w:r>
    </w:p>
    <w:p w:rsidR="006B2964" w:rsidRDefault="006B2964" w:rsidP="00B60A58">
      <w:pPr>
        <w:spacing w:after="0"/>
      </w:pPr>
    </w:p>
    <w:p w:rsidR="001519D9" w:rsidRDefault="001519D9" w:rsidP="001519D9">
      <w:pPr>
        <w:spacing w:before="100" w:beforeAutospacing="1" w:after="100" w:afterAutospacing="1"/>
        <w:jc w:val="both"/>
        <w:rPr>
          <w:rFonts w:ascii="Calibri" w:hAnsi="Calibri" w:cs="Calibri"/>
          <w:color w:val="000000"/>
        </w:rPr>
      </w:pPr>
      <w:r w:rsidRPr="00C7506E">
        <w:rPr>
          <w:rFonts w:ascii="Calibri" w:hAnsi="Calibri" w:cs="Calibri"/>
          <w:b/>
          <w:color w:val="000000"/>
          <w:u w:val="single"/>
        </w:rPr>
        <w:t>ADA STATEMENT</w:t>
      </w:r>
      <w:r w:rsidRPr="00C7506E">
        <w:rPr>
          <w:rFonts w:ascii="Calibri" w:hAnsi="Calibri" w:cs="Calibri"/>
          <w:b/>
          <w:color w:val="000000"/>
        </w:rPr>
        <w:t>:</w:t>
      </w:r>
      <w:r>
        <w:rPr>
          <w:rFonts w:ascii="Calibri" w:hAnsi="Calibri" w:cs="Calibri"/>
          <w:color w:val="000000"/>
        </w:rPr>
        <w:t xml:space="preserve">  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the Lubbock Center, the </w:t>
      </w:r>
      <w:proofErr w:type="spellStart"/>
      <w:r>
        <w:rPr>
          <w:rFonts w:ascii="Calibri" w:hAnsi="Calibri" w:cs="Calibri"/>
          <w:color w:val="000000"/>
        </w:rPr>
        <w:t>Levelland</w:t>
      </w:r>
      <w:proofErr w:type="spellEnd"/>
      <w:r>
        <w:rPr>
          <w:rFonts w:ascii="Calibri" w:hAnsi="Calibri" w:cs="Calibri"/>
          <w:color w:val="000000"/>
        </w:rPr>
        <w:t xml:space="preserve"> Student Health &amp; Wellness Center 806-716-2577, Reese Center Building 8: 806-716-4675, Plainview Center Main Office:  806-716-4302 or 806-296-9611, or the Health and Wellness main number at 806-716-2529. </w:t>
      </w:r>
    </w:p>
    <w:p w:rsidR="006B2964" w:rsidRDefault="006B2964" w:rsidP="00B60A58">
      <w:pPr>
        <w:spacing w:after="0"/>
      </w:pPr>
    </w:p>
    <w:p w:rsidR="00BE5EA5" w:rsidRPr="00F05259" w:rsidRDefault="006B2964" w:rsidP="00B60A58">
      <w:pPr>
        <w:spacing w:after="0"/>
        <w:rPr>
          <w:b/>
        </w:rPr>
      </w:pPr>
      <w:r w:rsidRPr="00F05259">
        <w:rPr>
          <w:b/>
        </w:rPr>
        <w:t xml:space="preserve">Grading Policy: </w:t>
      </w:r>
      <w:r w:rsidR="00B60A58" w:rsidRPr="00F05259">
        <w:rPr>
          <w:b/>
        </w:rPr>
        <w:t xml:space="preserve"> </w:t>
      </w:r>
    </w:p>
    <w:p w:rsidR="00BE5EA5" w:rsidRDefault="00F92ABC" w:rsidP="00BE5EA5">
      <w:pPr>
        <w:pStyle w:val="ListParagraph"/>
        <w:numPr>
          <w:ilvl w:val="0"/>
          <w:numId w:val="1"/>
        </w:numPr>
        <w:spacing w:after="0"/>
      </w:pPr>
      <w:r>
        <w:lastRenderedPageBreak/>
        <w:t xml:space="preserve"> </w:t>
      </w:r>
      <w:r w:rsidR="00BE5EA5" w:rsidRPr="00BE5EA5">
        <w:t xml:space="preserve">There will be </w:t>
      </w:r>
      <w:r w:rsidR="00BE5EA5" w:rsidRPr="00BE5EA5">
        <w:rPr>
          <w:b/>
          <w:u w:val="single"/>
        </w:rPr>
        <w:t>no</w:t>
      </w:r>
      <w:r w:rsidR="00BE5EA5" w:rsidRPr="00BE5EA5">
        <w:t xml:space="preserve"> Make-up on Homework Assignments</w:t>
      </w:r>
      <w:r w:rsidR="00BE5EA5">
        <w:t xml:space="preserve"> or Exams.</w:t>
      </w:r>
    </w:p>
    <w:p w:rsidR="00BE5EA5" w:rsidRDefault="00B60A58" w:rsidP="00BE5EA5">
      <w:pPr>
        <w:pStyle w:val="ListParagraph"/>
        <w:numPr>
          <w:ilvl w:val="0"/>
          <w:numId w:val="1"/>
        </w:numPr>
        <w:spacing w:after="0"/>
      </w:pPr>
      <w:r>
        <w:t xml:space="preserve"> </w:t>
      </w:r>
      <w:r w:rsidR="00BE5EA5" w:rsidRPr="00BE5EA5">
        <w:t>Homework As</w:t>
      </w:r>
      <w:r w:rsidR="00BE5EA5">
        <w:t xml:space="preserve">signments will be assigned online through </w:t>
      </w:r>
      <w:r w:rsidR="00BE5EA5" w:rsidRPr="00F05259">
        <w:rPr>
          <w:b/>
        </w:rPr>
        <w:t xml:space="preserve">Blackboard </w:t>
      </w:r>
      <w:proofErr w:type="spellStart"/>
      <w:r w:rsidR="00BE5EA5" w:rsidRPr="00F05259">
        <w:rPr>
          <w:b/>
        </w:rPr>
        <w:t>MyLab</w:t>
      </w:r>
      <w:proofErr w:type="spellEnd"/>
      <w:r w:rsidR="00BE5EA5" w:rsidRPr="00F05259">
        <w:rPr>
          <w:b/>
        </w:rPr>
        <w:t xml:space="preserve"> </w:t>
      </w:r>
      <w:proofErr w:type="spellStart"/>
      <w:r w:rsidR="00F05259" w:rsidRPr="00F05259">
        <w:rPr>
          <w:b/>
        </w:rPr>
        <w:t>ServSafe</w:t>
      </w:r>
      <w:proofErr w:type="spellEnd"/>
      <w:r w:rsidR="00F05259">
        <w:t xml:space="preserve"> </w:t>
      </w:r>
      <w:r w:rsidR="00F05259" w:rsidRPr="00BE5EA5">
        <w:t>throughout</w:t>
      </w:r>
      <w:r w:rsidR="00BE5EA5" w:rsidRPr="00BE5EA5">
        <w:t xml:space="preserve"> the semester.  Please go to Blackboard and register your username first. If you’ve alr</w:t>
      </w:r>
      <w:r w:rsidR="00F12900">
        <w:t>eady bought an access code</w:t>
      </w:r>
      <w:r w:rsidR="00BE5EA5" w:rsidRPr="00BE5EA5">
        <w:t>, you may register with the acces</w:t>
      </w:r>
      <w:r w:rsidR="00F12900">
        <w:t xml:space="preserve">s code </w:t>
      </w:r>
      <w:r w:rsidR="00BE5EA5" w:rsidRPr="00BE5EA5">
        <w:t>without payment. If you do not have an access code, you will be asked to pay before you can access to the online assi</w:t>
      </w:r>
      <w:r w:rsidR="00F12900">
        <w:t xml:space="preserve">gnments. </w:t>
      </w:r>
    </w:p>
    <w:p w:rsidR="00BE5EA5" w:rsidRDefault="00BE5EA5" w:rsidP="00BE5EA5">
      <w:pPr>
        <w:pStyle w:val="ListParagraph"/>
        <w:numPr>
          <w:ilvl w:val="0"/>
          <w:numId w:val="1"/>
        </w:numPr>
        <w:spacing w:after="0"/>
      </w:pPr>
      <w:r w:rsidRPr="00BE5EA5">
        <w:t xml:space="preserve">Individual effort must be demonstrated on all exams. Also considered inappropriate is the use of, in any fashion, a solution manual of any kind. It is the aim of the </w:t>
      </w:r>
      <w:r>
        <w:t>faculty of South Plains College</w:t>
      </w:r>
      <w:r w:rsidRPr="00BE5EA5">
        <w:t xml:space="preserve"> to foster a spirit of complete honesty and a high standard of integrity. The attempt of students to present as their own any work that they have not honestly performed is regarded by the faculty and administration as a serious offense and renders the offenders liable to serious consequences, possibly suspension</w:t>
      </w:r>
      <w:r w:rsidRPr="00F05259">
        <w:rPr>
          <w:b/>
        </w:rPr>
        <w:t>. Academic Dishonesty</w:t>
      </w:r>
      <w:r w:rsidRPr="00BE5EA5">
        <w:t>: “At minimum, the first instance of academic dishonesty will be submitted to Student Judicial Services and the student will receive a zero for the assignment.  The second instance of academic</w:t>
      </w:r>
      <w:r>
        <w:t xml:space="preserve"> </w:t>
      </w:r>
      <w:r w:rsidRPr="00BE5EA5">
        <w:t>dishonesty will be submitted to Student Judicial Services and the student will receive an F in the course and be expelled from the program”</w:t>
      </w:r>
      <w:r>
        <w:t>.</w:t>
      </w:r>
    </w:p>
    <w:p w:rsidR="00BE5EA5" w:rsidRDefault="00BE5EA5" w:rsidP="00BE5EA5">
      <w:pPr>
        <w:pStyle w:val="ListParagraph"/>
        <w:numPr>
          <w:ilvl w:val="0"/>
          <w:numId w:val="1"/>
        </w:numPr>
        <w:spacing w:after="0"/>
      </w:pPr>
      <w:r w:rsidRPr="00BE5EA5">
        <w:t>Class attendance</w:t>
      </w:r>
      <w:r w:rsidR="009270FF">
        <w:t xml:space="preserve"> and attention</w:t>
      </w:r>
      <w:r w:rsidRPr="00BE5EA5">
        <w:t xml:space="preserve"> will be crucial to the student’s successful completion of this course.  Although attendance will not be taken, you are still expected to</w:t>
      </w:r>
      <w:r w:rsidR="009270FF">
        <w:t xml:space="preserve"> complete all assignments by the due date.</w:t>
      </w:r>
    </w:p>
    <w:p w:rsidR="00BE5EA5" w:rsidRDefault="00BE5EA5" w:rsidP="00BE5EA5">
      <w:pPr>
        <w:pStyle w:val="ListParagraph"/>
        <w:numPr>
          <w:ilvl w:val="0"/>
          <w:numId w:val="1"/>
        </w:numPr>
        <w:spacing w:after="0"/>
      </w:pPr>
      <w:r>
        <w:t>The grading scale is as follows:</w:t>
      </w:r>
    </w:p>
    <w:p w:rsidR="00BE5EA5" w:rsidRDefault="00BE5EA5" w:rsidP="001E4490">
      <w:pPr>
        <w:pStyle w:val="ListParagraph"/>
        <w:spacing w:after="0"/>
      </w:pPr>
      <w:r>
        <w:t xml:space="preserve">                                                       </w:t>
      </w:r>
      <w:r w:rsidR="001E4490">
        <w:t xml:space="preserve">          </w:t>
      </w:r>
      <w:r>
        <w:t>90-100       A</w:t>
      </w:r>
    </w:p>
    <w:p w:rsidR="00BE5EA5" w:rsidRDefault="00BE5EA5" w:rsidP="001E4490">
      <w:pPr>
        <w:pStyle w:val="ListParagraph"/>
        <w:spacing w:after="0"/>
      </w:pPr>
      <w:r>
        <w:t xml:space="preserve">                                                      </w:t>
      </w:r>
      <w:r w:rsidR="001E4490">
        <w:t xml:space="preserve">          </w:t>
      </w:r>
      <w:r>
        <w:t xml:space="preserve"> 80-89         B</w:t>
      </w:r>
    </w:p>
    <w:p w:rsidR="00BE5EA5" w:rsidRDefault="00BE5EA5" w:rsidP="001E4490">
      <w:pPr>
        <w:pStyle w:val="ListParagraph"/>
        <w:spacing w:after="0"/>
      </w:pPr>
      <w:r>
        <w:t xml:space="preserve">                                                       </w:t>
      </w:r>
      <w:r w:rsidR="001E4490">
        <w:t xml:space="preserve">          </w:t>
      </w:r>
      <w:r>
        <w:t>70-79         C</w:t>
      </w:r>
    </w:p>
    <w:p w:rsidR="00BE5EA5" w:rsidRDefault="00BE5EA5" w:rsidP="001E4490">
      <w:pPr>
        <w:pStyle w:val="ListParagraph"/>
        <w:spacing w:after="0"/>
      </w:pPr>
      <w:r>
        <w:t xml:space="preserve">                                                       </w:t>
      </w:r>
      <w:r w:rsidR="001E4490">
        <w:t xml:space="preserve">          </w:t>
      </w:r>
      <w:r>
        <w:t>60-69         D</w:t>
      </w:r>
    </w:p>
    <w:p w:rsidR="001E4490" w:rsidRDefault="00BE5EA5" w:rsidP="001E4490">
      <w:pPr>
        <w:pStyle w:val="ListParagraph"/>
        <w:spacing w:after="0"/>
      </w:pPr>
      <w:r>
        <w:t xml:space="preserve">                                                      </w:t>
      </w:r>
      <w:r w:rsidR="001E4490">
        <w:t xml:space="preserve">          </w:t>
      </w:r>
      <w:r>
        <w:t>Below 60    F</w:t>
      </w:r>
      <w:r w:rsidR="00B60A58" w:rsidRPr="00BE5EA5">
        <w:t xml:space="preserve"> </w:t>
      </w:r>
      <w:r w:rsidR="00B60A58">
        <w:t xml:space="preserve">    </w:t>
      </w:r>
    </w:p>
    <w:p w:rsidR="001E4490" w:rsidRDefault="001E4490" w:rsidP="001E4490">
      <w:pPr>
        <w:pStyle w:val="ListParagraph"/>
        <w:numPr>
          <w:ilvl w:val="0"/>
          <w:numId w:val="1"/>
        </w:numPr>
        <w:spacing w:after="0"/>
      </w:pPr>
      <w:r>
        <w:t xml:space="preserve">The grading will be based on the following assignment: </w:t>
      </w:r>
    </w:p>
    <w:p w:rsidR="001E4490" w:rsidRDefault="001E4490" w:rsidP="001E4490">
      <w:pPr>
        <w:pStyle w:val="ListParagraph"/>
        <w:spacing w:after="0"/>
      </w:pPr>
      <w:r>
        <w:t xml:space="preserve">                                                              Homework: 20%</w:t>
      </w:r>
    </w:p>
    <w:p w:rsidR="0007100C" w:rsidRDefault="001E4490" w:rsidP="001E4490">
      <w:pPr>
        <w:pStyle w:val="ListParagraph"/>
        <w:spacing w:after="0"/>
      </w:pPr>
      <w:r>
        <w:t xml:space="preserve">                                                              Quizzes:       10%</w:t>
      </w:r>
    </w:p>
    <w:p w:rsidR="0007100C" w:rsidRDefault="0007100C" w:rsidP="001E4490">
      <w:pPr>
        <w:pStyle w:val="ListParagraph"/>
        <w:spacing w:after="0"/>
      </w:pPr>
      <w:r>
        <w:t xml:space="preserve">                                                              Tests:            40%</w:t>
      </w:r>
    </w:p>
    <w:p w:rsidR="0007100C" w:rsidRDefault="0007100C" w:rsidP="001E4490">
      <w:pPr>
        <w:pStyle w:val="ListParagraph"/>
        <w:spacing w:after="0"/>
      </w:pPr>
      <w:r>
        <w:t xml:space="preserve">                                                              Final:             30%</w:t>
      </w:r>
    </w:p>
    <w:p w:rsidR="0007100C" w:rsidRDefault="0007100C" w:rsidP="001E4490">
      <w:pPr>
        <w:pStyle w:val="ListParagraph"/>
        <w:spacing w:after="0"/>
      </w:pPr>
      <w:r>
        <w:rPr>
          <w:noProof/>
        </w:rPr>
        <mc:AlternateContent>
          <mc:Choice Requires="wps">
            <w:drawing>
              <wp:anchor distT="0" distB="0" distL="114300" distR="114300" simplePos="0" relativeHeight="251660288" behindDoc="0" locked="0" layoutInCell="1" allowOverlap="1">
                <wp:simplePos x="0" y="0"/>
                <wp:positionH relativeFrom="column">
                  <wp:posOffset>3076575</wp:posOffset>
                </wp:positionH>
                <wp:positionV relativeFrom="paragraph">
                  <wp:posOffset>6350</wp:posOffset>
                </wp:positionV>
                <wp:extent cx="4000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4000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55B0D"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25pt,.5pt" to="273.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" strokecolor="#5b9bd5 [3204]" strokeweight=".5pt">
                <v:stroke joinstyle="miter"/>
              </v:line>
            </w:pict>
          </mc:Fallback>
        </mc:AlternateContent>
      </w:r>
      <w:r>
        <w:t xml:space="preserve">                                                                                    </w:t>
      </w:r>
      <w:r w:rsidR="00B60A58">
        <w:t xml:space="preserve"> </w:t>
      </w:r>
      <w:r>
        <w:t>100%</w:t>
      </w:r>
    </w:p>
    <w:p w:rsidR="0007100C" w:rsidRDefault="0007100C" w:rsidP="0007100C">
      <w:pPr>
        <w:pStyle w:val="ListParagraph"/>
        <w:numPr>
          <w:ilvl w:val="0"/>
          <w:numId w:val="1"/>
        </w:numPr>
        <w:spacing w:after="0"/>
      </w:pPr>
      <w:r w:rsidRPr="0007100C">
        <w:t>If there is a problem or a dispute with a grade, it must be brought to your instructor’s attention and resolved within 5 days of the grades return. After that, it will not be considered under any circumstances.</w:t>
      </w:r>
    </w:p>
    <w:p w:rsidR="0007100C" w:rsidRDefault="0007100C" w:rsidP="0007100C">
      <w:pPr>
        <w:pStyle w:val="ListParagraph"/>
        <w:numPr>
          <w:ilvl w:val="0"/>
          <w:numId w:val="1"/>
        </w:numPr>
        <w:spacing w:after="0"/>
      </w:pPr>
      <w:r w:rsidRPr="0007100C">
        <w:t>There will be no required formal discussion section for this class.</w:t>
      </w:r>
      <w:r w:rsidR="00B60A58" w:rsidRPr="0007100C">
        <w:t xml:space="preserve"> </w:t>
      </w:r>
      <w:r w:rsidR="00B60A58">
        <w:t xml:space="preserve"> </w:t>
      </w:r>
      <w:r w:rsidRPr="0007100C">
        <w:t>If you feel you need out of class help, please visit with your professor during office hours</w:t>
      </w:r>
      <w:r>
        <w:t>.</w:t>
      </w:r>
    </w:p>
    <w:p w:rsidR="0007100C" w:rsidRDefault="0007100C" w:rsidP="0007100C">
      <w:pPr>
        <w:spacing w:after="0"/>
      </w:pPr>
    </w:p>
    <w:p w:rsidR="0007100C" w:rsidRDefault="0007100C" w:rsidP="0007100C">
      <w:pPr>
        <w:spacing w:after="0"/>
      </w:pPr>
    </w:p>
    <w:p w:rsidR="00B60A58" w:rsidRPr="00F05259" w:rsidRDefault="0007100C" w:rsidP="00D2185B">
      <w:pPr>
        <w:spacing w:after="0"/>
        <w:rPr>
          <w:b/>
        </w:rPr>
      </w:pPr>
      <w:r w:rsidRPr="00F05259">
        <w:rPr>
          <w:b/>
        </w:rPr>
        <w:t>Notes:</w:t>
      </w:r>
    </w:p>
    <w:p w:rsidR="00D2185B" w:rsidRDefault="00D2185B" w:rsidP="00D2185B">
      <w:pPr>
        <w:pStyle w:val="ListParagraph"/>
        <w:numPr>
          <w:ilvl w:val="0"/>
          <w:numId w:val="3"/>
        </w:numPr>
        <w:spacing w:after="0"/>
      </w:pPr>
      <w:r>
        <w:t>Online assignments for the FIRST WEEK of class will open on</w:t>
      </w:r>
      <w:r w:rsidR="003364CA">
        <w:t xml:space="preserve"> Monday,</w:t>
      </w:r>
      <w:r>
        <w:t xml:space="preserve"> August 27</w:t>
      </w:r>
      <w:r w:rsidRPr="00D2185B">
        <w:rPr>
          <w:vertAlign w:val="superscript"/>
        </w:rPr>
        <w:t>th</w:t>
      </w:r>
      <w:r>
        <w:t xml:space="preserve"> at 8am and be due</w:t>
      </w:r>
      <w:r w:rsidR="003364CA">
        <w:t xml:space="preserve"> Thursday</w:t>
      </w:r>
      <w:r>
        <w:t xml:space="preserve"> August </w:t>
      </w:r>
      <w:r w:rsidR="003364CA">
        <w:t>30</w:t>
      </w:r>
      <w:r w:rsidRPr="00D2185B">
        <w:rPr>
          <w:vertAlign w:val="superscript"/>
        </w:rPr>
        <w:t>st</w:t>
      </w:r>
      <w:r>
        <w:t xml:space="preserve"> at 11:59pm. ALL OTHER WEEKS THROUGHOUT THE SEMESTER, assignments will be available starting on Friday’s at 8am and be due by the following Thursday at 11:59pm. </w:t>
      </w:r>
    </w:p>
    <w:p w:rsidR="003364CA" w:rsidRDefault="00F05259" w:rsidP="00F05259">
      <w:pPr>
        <w:pStyle w:val="ListParagraph"/>
        <w:numPr>
          <w:ilvl w:val="0"/>
          <w:numId w:val="3"/>
        </w:numPr>
        <w:spacing w:after="0"/>
      </w:pPr>
      <w:r w:rsidRPr="00F05259">
        <w:lastRenderedPageBreak/>
        <w:t>There might</w:t>
      </w:r>
      <w:r>
        <w:t xml:space="preserve"> be</w:t>
      </w:r>
      <w:r w:rsidRPr="00F05259">
        <w:t xml:space="preserve"> a possibility for extra credit or a bonus sometime during the semester. These extra points CANNOT raise your grade for a particular segment of your grade beyond 100%. For example, your maximum quiz average can only be 100% or test average can only be 100%.</w:t>
      </w:r>
    </w:p>
    <w:p w:rsidR="001F2528" w:rsidRDefault="001F2528" w:rsidP="00F05259">
      <w:pPr>
        <w:pStyle w:val="ListParagraph"/>
        <w:numPr>
          <w:ilvl w:val="0"/>
          <w:numId w:val="3"/>
        </w:numPr>
        <w:spacing w:after="0"/>
      </w:pPr>
      <w:r>
        <w:t xml:space="preserve">The </w:t>
      </w:r>
      <w:r w:rsidRPr="001F2528">
        <w:rPr>
          <w:b/>
        </w:rPr>
        <w:t>Final</w:t>
      </w:r>
      <w:r>
        <w:t xml:space="preserve"> for this course will be the </w:t>
      </w:r>
      <w:proofErr w:type="spellStart"/>
      <w:r>
        <w:t>ServSafe</w:t>
      </w:r>
      <w:proofErr w:type="spellEnd"/>
      <w:r>
        <w:t xml:space="preserve"> Food Manger’s Certification Exam. This Exam will be taken in person in a computer lab at the Lubbock Center</w:t>
      </w:r>
      <w:r w:rsidR="00B479D1">
        <w:t xml:space="preserve">. Each student should have an </w:t>
      </w:r>
      <w:r>
        <w:t>access code that is necessary to take the exam. Date of this exam is to be determined.</w:t>
      </w:r>
    </w:p>
    <w:p w:rsidR="00F05259" w:rsidRDefault="00F05259" w:rsidP="00F05259">
      <w:pPr>
        <w:pStyle w:val="ListParagraph"/>
        <w:numPr>
          <w:ilvl w:val="0"/>
          <w:numId w:val="3"/>
        </w:numPr>
        <w:spacing w:after="0"/>
      </w:pPr>
      <w:r w:rsidRPr="00F05259">
        <w:t>If you</w:t>
      </w:r>
      <w:r w:rsidR="00F63D01">
        <w:t xml:space="preserve"> need</w:t>
      </w:r>
      <w:r w:rsidRPr="00F05259">
        <w:t xml:space="preserve"> special accommodations, you will still have to take the test on the scheduled date of the exam. If there is a conflict, you will have to prove it to your instructor in order to take an exam at a different time.</w:t>
      </w:r>
    </w:p>
    <w:p w:rsidR="00F05259" w:rsidRDefault="00F05259" w:rsidP="00F05259">
      <w:pPr>
        <w:spacing w:after="0"/>
        <w:ind w:left="360"/>
      </w:pPr>
    </w:p>
    <w:p w:rsidR="00F05259" w:rsidRDefault="00F05259" w:rsidP="00F05259">
      <w:pPr>
        <w:spacing w:after="0"/>
      </w:pPr>
      <w:r w:rsidRPr="00F05259">
        <w:rPr>
          <w:b/>
        </w:rPr>
        <w:t>Topics:</w:t>
      </w:r>
      <w:r w:rsidRPr="00F05259">
        <w:t xml:space="preserve"> The list of selected topics may be modified during the course of the semester.  The instructor will notify the class of </w:t>
      </w:r>
      <w:r>
        <w:t>any changes to the topic list.</w:t>
      </w:r>
    </w:p>
    <w:p w:rsidR="00F05259" w:rsidRDefault="00F05259" w:rsidP="00F05259">
      <w:pPr>
        <w:spacing w:after="0"/>
      </w:pPr>
    </w:p>
    <w:p w:rsidR="00F05259" w:rsidRPr="00F05259" w:rsidRDefault="00F05259" w:rsidP="009E0269">
      <w:pPr>
        <w:spacing w:after="0"/>
        <w:jc w:val="center"/>
        <w:rPr>
          <w:b/>
        </w:rPr>
      </w:pPr>
      <w:r w:rsidRPr="00F05259">
        <w:rPr>
          <w:b/>
        </w:rPr>
        <w:t>Course Outline</w:t>
      </w:r>
    </w:p>
    <w:p w:rsidR="00F05259" w:rsidRPr="00F05259" w:rsidRDefault="00F05259" w:rsidP="009E0269">
      <w:pPr>
        <w:spacing w:after="0"/>
        <w:jc w:val="center"/>
        <w:rPr>
          <w:b/>
        </w:rPr>
      </w:pPr>
      <w:r w:rsidRPr="00F05259">
        <w:rPr>
          <w:b/>
        </w:rPr>
        <w:t>CHEF 1305</w:t>
      </w:r>
    </w:p>
    <w:p w:rsidR="00F05259" w:rsidRPr="00F05259" w:rsidRDefault="00F05259" w:rsidP="009E0269">
      <w:pPr>
        <w:spacing w:after="0"/>
        <w:jc w:val="center"/>
        <w:rPr>
          <w:b/>
        </w:rPr>
      </w:pPr>
      <w:r w:rsidRPr="00F05259">
        <w:rPr>
          <w:b/>
        </w:rPr>
        <w:t>Sanitation and Safety</w:t>
      </w:r>
    </w:p>
    <w:p w:rsidR="00F05259" w:rsidRDefault="00F05259" w:rsidP="00F05259">
      <w:pPr>
        <w:spacing w:after="0"/>
      </w:pPr>
    </w:p>
    <w:p w:rsidR="00F05259" w:rsidRDefault="00F05259" w:rsidP="00F05259">
      <w:pPr>
        <w:spacing w:after="0"/>
      </w:pPr>
    </w:p>
    <w:tbl>
      <w:tblPr>
        <w:tblStyle w:val="TableGrid"/>
        <w:tblW w:w="0" w:type="auto"/>
        <w:tblLook w:val="04A0" w:firstRow="1" w:lastRow="0" w:firstColumn="1" w:lastColumn="0" w:noHBand="0" w:noVBand="1"/>
      </w:tblPr>
      <w:tblGrid>
        <w:gridCol w:w="2337"/>
        <w:gridCol w:w="2337"/>
        <w:gridCol w:w="2338"/>
        <w:gridCol w:w="2338"/>
      </w:tblGrid>
      <w:tr w:rsidR="00410F83" w:rsidTr="00410F83">
        <w:tc>
          <w:tcPr>
            <w:tcW w:w="2337" w:type="dxa"/>
          </w:tcPr>
          <w:p w:rsidR="00410F83" w:rsidRDefault="00410F83" w:rsidP="009E0269">
            <w:pPr>
              <w:jc w:val="center"/>
            </w:pPr>
            <w:r>
              <w:t>Week</w:t>
            </w:r>
          </w:p>
        </w:tc>
        <w:tc>
          <w:tcPr>
            <w:tcW w:w="2337" w:type="dxa"/>
          </w:tcPr>
          <w:p w:rsidR="00410F83" w:rsidRDefault="009E0269" w:rsidP="009E0269">
            <w:pPr>
              <w:jc w:val="center"/>
            </w:pPr>
            <w:r>
              <w:t>Assignment Open/Due</w:t>
            </w:r>
            <w:r w:rsidR="00410F83">
              <w:t xml:space="preserve"> Date</w:t>
            </w:r>
          </w:p>
        </w:tc>
        <w:tc>
          <w:tcPr>
            <w:tcW w:w="2338" w:type="dxa"/>
          </w:tcPr>
          <w:p w:rsidR="00410F83" w:rsidRDefault="00410F83" w:rsidP="009E0269">
            <w:pPr>
              <w:jc w:val="center"/>
            </w:pPr>
            <w:r>
              <w:t>Topic</w:t>
            </w:r>
          </w:p>
        </w:tc>
        <w:tc>
          <w:tcPr>
            <w:tcW w:w="2338" w:type="dxa"/>
          </w:tcPr>
          <w:p w:rsidR="00410F83" w:rsidRDefault="00410F83" w:rsidP="009E0269">
            <w:pPr>
              <w:jc w:val="center"/>
            </w:pPr>
            <w:r>
              <w:t>Reading Assignment</w:t>
            </w:r>
          </w:p>
        </w:tc>
      </w:tr>
      <w:tr w:rsidR="00410F83" w:rsidTr="00410F83">
        <w:tc>
          <w:tcPr>
            <w:tcW w:w="2337" w:type="dxa"/>
          </w:tcPr>
          <w:p w:rsidR="00410F83" w:rsidRDefault="00410F83" w:rsidP="009E0269">
            <w:pPr>
              <w:jc w:val="center"/>
            </w:pPr>
            <w:r>
              <w:t>1</w:t>
            </w:r>
          </w:p>
        </w:tc>
        <w:tc>
          <w:tcPr>
            <w:tcW w:w="2337" w:type="dxa"/>
          </w:tcPr>
          <w:p w:rsidR="00410F83" w:rsidRDefault="009E0269" w:rsidP="00F05259">
            <w:r>
              <w:t>8/27-8/30</w:t>
            </w:r>
          </w:p>
        </w:tc>
        <w:tc>
          <w:tcPr>
            <w:tcW w:w="2338" w:type="dxa"/>
          </w:tcPr>
          <w:p w:rsidR="00410F83" w:rsidRDefault="00E4730A" w:rsidP="00F05259">
            <w:r>
              <w:t>Keeping Food Safe</w:t>
            </w:r>
            <w:r w:rsidR="008D140F">
              <w:t>, Practice Exams</w:t>
            </w:r>
          </w:p>
        </w:tc>
        <w:tc>
          <w:tcPr>
            <w:tcW w:w="2338" w:type="dxa"/>
          </w:tcPr>
          <w:p w:rsidR="00410F83" w:rsidRDefault="009E0269" w:rsidP="00F05259">
            <w:r>
              <w:t>Chapter 1</w:t>
            </w:r>
          </w:p>
        </w:tc>
      </w:tr>
      <w:tr w:rsidR="00410F83" w:rsidTr="00410F83">
        <w:tc>
          <w:tcPr>
            <w:tcW w:w="2337" w:type="dxa"/>
          </w:tcPr>
          <w:p w:rsidR="00410F83" w:rsidRDefault="00410F83" w:rsidP="009E0269">
            <w:pPr>
              <w:jc w:val="center"/>
            </w:pPr>
            <w:r>
              <w:t>2</w:t>
            </w:r>
          </w:p>
        </w:tc>
        <w:tc>
          <w:tcPr>
            <w:tcW w:w="2337" w:type="dxa"/>
          </w:tcPr>
          <w:p w:rsidR="00410F83" w:rsidRDefault="009E0269" w:rsidP="00F05259">
            <w:r>
              <w:t>8/31-9/06</w:t>
            </w:r>
          </w:p>
        </w:tc>
        <w:tc>
          <w:tcPr>
            <w:tcW w:w="2338" w:type="dxa"/>
          </w:tcPr>
          <w:p w:rsidR="00410F83" w:rsidRDefault="00E4730A" w:rsidP="00F05259">
            <w:r>
              <w:t xml:space="preserve">Understanding the </w:t>
            </w:r>
            <w:proofErr w:type="spellStart"/>
            <w:r>
              <w:t>Microworld</w:t>
            </w:r>
            <w:proofErr w:type="spellEnd"/>
          </w:p>
        </w:tc>
        <w:tc>
          <w:tcPr>
            <w:tcW w:w="2338" w:type="dxa"/>
          </w:tcPr>
          <w:p w:rsidR="00410F83" w:rsidRDefault="009E0269" w:rsidP="00F05259">
            <w:r>
              <w:t>Chapter 2</w:t>
            </w:r>
          </w:p>
        </w:tc>
      </w:tr>
      <w:tr w:rsidR="00410F83" w:rsidTr="00410F83">
        <w:tc>
          <w:tcPr>
            <w:tcW w:w="2337" w:type="dxa"/>
          </w:tcPr>
          <w:p w:rsidR="00410F83" w:rsidRDefault="00410F83" w:rsidP="009E0269">
            <w:pPr>
              <w:jc w:val="center"/>
            </w:pPr>
            <w:r>
              <w:t>3</w:t>
            </w:r>
          </w:p>
        </w:tc>
        <w:tc>
          <w:tcPr>
            <w:tcW w:w="2337" w:type="dxa"/>
          </w:tcPr>
          <w:p w:rsidR="00410F83" w:rsidRDefault="009E0269" w:rsidP="00F05259">
            <w:r>
              <w:t>9/07-9/13</w:t>
            </w:r>
          </w:p>
        </w:tc>
        <w:tc>
          <w:tcPr>
            <w:tcW w:w="2338" w:type="dxa"/>
          </w:tcPr>
          <w:p w:rsidR="00410F83" w:rsidRDefault="00E4730A" w:rsidP="00F05259">
            <w:r>
              <w:t>Contamination, Food Allergens, and Foodborne Illness</w:t>
            </w:r>
          </w:p>
        </w:tc>
        <w:tc>
          <w:tcPr>
            <w:tcW w:w="2338" w:type="dxa"/>
          </w:tcPr>
          <w:p w:rsidR="00410F83" w:rsidRDefault="009E0269" w:rsidP="00F05259">
            <w:r>
              <w:t>Chapter 3</w:t>
            </w:r>
          </w:p>
        </w:tc>
      </w:tr>
      <w:tr w:rsidR="00410F83" w:rsidTr="00410F83">
        <w:tc>
          <w:tcPr>
            <w:tcW w:w="2337" w:type="dxa"/>
          </w:tcPr>
          <w:p w:rsidR="00410F83" w:rsidRDefault="00410F83" w:rsidP="009E0269">
            <w:pPr>
              <w:jc w:val="center"/>
            </w:pPr>
            <w:r>
              <w:t>4</w:t>
            </w:r>
          </w:p>
        </w:tc>
        <w:tc>
          <w:tcPr>
            <w:tcW w:w="2337" w:type="dxa"/>
          </w:tcPr>
          <w:p w:rsidR="00410F83" w:rsidRDefault="00A87AFE" w:rsidP="00F05259">
            <w:r>
              <w:t>9/14-9/20</w:t>
            </w:r>
          </w:p>
        </w:tc>
        <w:tc>
          <w:tcPr>
            <w:tcW w:w="2338" w:type="dxa"/>
          </w:tcPr>
          <w:p w:rsidR="00410F83" w:rsidRDefault="00A87AFE" w:rsidP="00F05259">
            <w:r>
              <w:t>T</w:t>
            </w:r>
            <w:r w:rsidR="00E4730A">
              <w:t>he Safe Food Handler</w:t>
            </w:r>
          </w:p>
        </w:tc>
        <w:tc>
          <w:tcPr>
            <w:tcW w:w="2338" w:type="dxa"/>
          </w:tcPr>
          <w:p w:rsidR="00410F83" w:rsidRDefault="00A87AFE" w:rsidP="00F05259">
            <w:r>
              <w:t>Chapter 4</w:t>
            </w:r>
          </w:p>
        </w:tc>
      </w:tr>
      <w:tr w:rsidR="00410F83" w:rsidTr="00410F83">
        <w:tc>
          <w:tcPr>
            <w:tcW w:w="2337" w:type="dxa"/>
          </w:tcPr>
          <w:p w:rsidR="00410F83" w:rsidRDefault="00410F83" w:rsidP="009E0269">
            <w:pPr>
              <w:jc w:val="center"/>
            </w:pPr>
            <w:r>
              <w:t>5</w:t>
            </w:r>
          </w:p>
        </w:tc>
        <w:tc>
          <w:tcPr>
            <w:tcW w:w="2337" w:type="dxa"/>
          </w:tcPr>
          <w:p w:rsidR="00410F83" w:rsidRDefault="00A87AFE" w:rsidP="00F05259">
            <w:r>
              <w:t>9/21-9/27</w:t>
            </w:r>
          </w:p>
        </w:tc>
        <w:tc>
          <w:tcPr>
            <w:tcW w:w="2338" w:type="dxa"/>
          </w:tcPr>
          <w:p w:rsidR="00410F83" w:rsidRDefault="00E4730A" w:rsidP="00F05259">
            <w:r>
              <w:t>The Flow of Food: An Introduction</w:t>
            </w:r>
          </w:p>
        </w:tc>
        <w:tc>
          <w:tcPr>
            <w:tcW w:w="2338" w:type="dxa"/>
          </w:tcPr>
          <w:p w:rsidR="00410F83" w:rsidRDefault="00A87AFE" w:rsidP="00F05259">
            <w:r>
              <w:t>Chapter 5</w:t>
            </w:r>
          </w:p>
        </w:tc>
      </w:tr>
      <w:tr w:rsidR="00410F83" w:rsidTr="00410F83">
        <w:tc>
          <w:tcPr>
            <w:tcW w:w="2337" w:type="dxa"/>
          </w:tcPr>
          <w:p w:rsidR="00410F83" w:rsidRDefault="00410F83" w:rsidP="009E0269">
            <w:pPr>
              <w:jc w:val="center"/>
            </w:pPr>
            <w:r>
              <w:t>6</w:t>
            </w:r>
          </w:p>
        </w:tc>
        <w:tc>
          <w:tcPr>
            <w:tcW w:w="2337" w:type="dxa"/>
          </w:tcPr>
          <w:p w:rsidR="00410F83" w:rsidRDefault="00A87AFE" w:rsidP="00F05259">
            <w:r>
              <w:t>9/28-10/04</w:t>
            </w:r>
          </w:p>
        </w:tc>
        <w:tc>
          <w:tcPr>
            <w:tcW w:w="2338" w:type="dxa"/>
          </w:tcPr>
          <w:p w:rsidR="00410F83" w:rsidRDefault="00E4730A" w:rsidP="00F05259">
            <w:r>
              <w:t xml:space="preserve">The Flow of Food: Purchasing and </w:t>
            </w:r>
            <w:proofErr w:type="spellStart"/>
            <w:r>
              <w:t>Recieving</w:t>
            </w:r>
            <w:proofErr w:type="spellEnd"/>
          </w:p>
        </w:tc>
        <w:tc>
          <w:tcPr>
            <w:tcW w:w="2338" w:type="dxa"/>
          </w:tcPr>
          <w:p w:rsidR="00410F83" w:rsidRDefault="00A87AFE" w:rsidP="00F05259">
            <w:r>
              <w:t>Chapter 6</w:t>
            </w:r>
          </w:p>
        </w:tc>
      </w:tr>
      <w:tr w:rsidR="00410F83" w:rsidTr="00410F83">
        <w:tc>
          <w:tcPr>
            <w:tcW w:w="2337" w:type="dxa"/>
          </w:tcPr>
          <w:p w:rsidR="00410F83" w:rsidRDefault="00410F83" w:rsidP="009E0269">
            <w:pPr>
              <w:jc w:val="center"/>
            </w:pPr>
            <w:r>
              <w:t>7</w:t>
            </w:r>
          </w:p>
        </w:tc>
        <w:tc>
          <w:tcPr>
            <w:tcW w:w="2337" w:type="dxa"/>
          </w:tcPr>
          <w:p w:rsidR="00410F83" w:rsidRDefault="00A87AFE" w:rsidP="00F05259">
            <w:r>
              <w:t>10/05-10/11</w:t>
            </w:r>
          </w:p>
        </w:tc>
        <w:tc>
          <w:tcPr>
            <w:tcW w:w="2338" w:type="dxa"/>
          </w:tcPr>
          <w:p w:rsidR="00410F83" w:rsidRDefault="00E4730A" w:rsidP="00F05259">
            <w:r>
              <w:t>The Flow of Food: Storage</w:t>
            </w:r>
          </w:p>
        </w:tc>
        <w:tc>
          <w:tcPr>
            <w:tcW w:w="2338" w:type="dxa"/>
          </w:tcPr>
          <w:p w:rsidR="00410F83" w:rsidRDefault="00A87AFE" w:rsidP="00F05259">
            <w:r>
              <w:t>Chapter 7</w:t>
            </w:r>
          </w:p>
        </w:tc>
      </w:tr>
      <w:tr w:rsidR="00410F83" w:rsidTr="00410F83">
        <w:tc>
          <w:tcPr>
            <w:tcW w:w="2337" w:type="dxa"/>
          </w:tcPr>
          <w:p w:rsidR="00410F83" w:rsidRDefault="00410F83" w:rsidP="009E0269">
            <w:pPr>
              <w:jc w:val="center"/>
            </w:pPr>
            <w:r>
              <w:t>8</w:t>
            </w:r>
          </w:p>
        </w:tc>
        <w:tc>
          <w:tcPr>
            <w:tcW w:w="2337" w:type="dxa"/>
          </w:tcPr>
          <w:p w:rsidR="00410F83" w:rsidRDefault="00A87AFE" w:rsidP="00F05259">
            <w:r>
              <w:t>10/12-10/18</w:t>
            </w:r>
          </w:p>
        </w:tc>
        <w:tc>
          <w:tcPr>
            <w:tcW w:w="2338" w:type="dxa"/>
          </w:tcPr>
          <w:p w:rsidR="00410F83" w:rsidRDefault="00E4730A" w:rsidP="00F05259">
            <w:r>
              <w:t>The Flow of Food: Preparation</w:t>
            </w:r>
            <w:r w:rsidR="008D140F">
              <w:t>, Practice Exams</w:t>
            </w:r>
          </w:p>
        </w:tc>
        <w:tc>
          <w:tcPr>
            <w:tcW w:w="2338" w:type="dxa"/>
          </w:tcPr>
          <w:p w:rsidR="00410F83" w:rsidRDefault="00A87AFE" w:rsidP="00F05259">
            <w:r>
              <w:t>Chapter 8</w:t>
            </w:r>
          </w:p>
        </w:tc>
      </w:tr>
      <w:tr w:rsidR="00410F83" w:rsidTr="00410F83">
        <w:tc>
          <w:tcPr>
            <w:tcW w:w="2337" w:type="dxa"/>
          </w:tcPr>
          <w:p w:rsidR="00410F83" w:rsidRDefault="00410F83" w:rsidP="009E0269">
            <w:pPr>
              <w:jc w:val="center"/>
            </w:pPr>
            <w:r>
              <w:t>9</w:t>
            </w:r>
          </w:p>
        </w:tc>
        <w:tc>
          <w:tcPr>
            <w:tcW w:w="2337" w:type="dxa"/>
          </w:tcPr>
          <w:p w:rsidR="00410F83" w:rsidRDefault="00A87AFE" w:rsidP="00F05259">
            <w:r>
              <w:t>10/19-10/25</w:t>
            </w:r>
          </w:p>
        </w:tc>
        <w:tc>
          <w:tcPr>
            <w:tcW w:w="2338" w:type="dxa"/>
          </w:tcPr>
          <w:p w:rsidR="00410F83" w:rsidRDefault="00E4730A" w:rsidP="00F05259">
            <w:r>
              <w:t>The Flow of Food: Service</w:t>
            </w:r>
          </w:p>
        </w:tc>
        <w:tc>
          <w:tcPr>
            <w:tcW w:w="2338" w:type="dxa"/>
          </w:tcPr>
          <w:p w:rsidR="00410F83" w:rsidRDefault="00A87AFE" w:rsidP="00F05259">
            <w:r>
              <w:t>Chapter 9</w:t>
            </w:r>
          </w:p>
        </w:tc>
      </w:tr>
      <w:tr w:rsidR="00410F83" w:rsidTr="00410F83">
        <w:tc>
          <w:tcPr>
            <w:tcW w:w="2337" w:type="dxa"/>
          </w:tcPr>
          <w:p w:rsidR="00410F83" w:rsidRDefault="00410F83" w:rsidP="009E0269">
            <w:pPr>
              <w:jc w:val="center"/>
            </w:pPr>
            <w:r>
              <w:t>10</w:t>
            </w:r>
          </w:p>
        </w:tc>
        <w:tc>
          <w:tcPr>
            <w:tcW w:w="2337" w:type="dxa"/>
          </w:tcPr>
          <w:p w:rsidR="00410F83" w:rsidRDefault="00A87AFE" w:rsidP="00F05259">
            <w:r>
              <w:t>10/26-11/01</w:t>
            </w:r>
          </w:p>
        </w:tc>
        <w:tc>
          <w:tcPr>
            <w:tcW w:w="2338" w:type="dxa"/>
          </w:tcPr>
          <w:p w:rsidR="00410F83" w:rsidRDefault="00E4730A" w:rsidP="00F05259">
            <w:r>
              <w:t>Food Safety Management Systems</w:t>
            </w:r>
          </w:p>
        </w:tc>
        <w:tc>
          <w:tcPr>
            <w:tcW w:w="2338" w:type="dxa"/>
          </w:tcPr>
          <w:p w:rsidR="00410F83" w:rsidRDefault="00A87AFE" w:rsidP="00F05259">
            <w:r>
              <w:t>Chapter 10</w:t>
            </w:r>
          </w:p>
        </w:tc>
      </w:tr>
      <w:tr w:rsidR="00410F83" w:rsidTr="00410F83">
        <w:tc>
          <w:tcPr>
            <w:tcW w:w="2337" w:type="dxa"/>
          </w:tcPr>
          <w:p w:rsidR="00410F83" w:rsidRDefault="00410F83" w:rsidP="009E0269">
            <w:pPr>
              <w:jc w:val="center"/>
            </w:pPr>
            <w:r>
              <w:t>11</w:t>
            </w:r>
          </w:p>
        </w:tc>
        <w:tc>
          <w:tcPr>
            <w:tcW w:w="2337" w:type="dxa"/>
          </w:tcPr>
          <w:p w:rsidR="00410F83" w:rsidRDefault="00A87AFE" w:rsidP="00F05259">
            <w:r>
              <w:t>11/02-11/08</w:t>
            </w:r>
          </w:p>
        </w:tc>
        <w:tc>
          <w:tcPr>
            <w:tcW w:w="2338" w:type="dxa"/>
          </w:tcPr>
          <w:p w:rsidR="00410F83" w:rsidRDefault="00E4730A" w:rsidP="00F05259">
            <w:r>
              <w:t>Safe Facilities and Equipment</w:t>
            </w:r>
          </w:p>
        </w:tc>
        <w:tc>
          <w:tcPr>
            <w:tcW w:w="2338" w:type="dxa"/>
          </w:tcPr>
          <w:p w:rsidR="00410F83" w:rsidRDefault="00A87AFE" w:rsidP="00F05259">
            <w:r>
              <w:t>Chapter 11</w:t>
            </w:r>
          </w:p>
        </w:tc>
      </w:tr>
      <w:tr w:rsidR="00410F83" w:rsidTr="00410F83">
        <w:tc>
          <w:tcPr>
            <w:tcW w:w="2337" w:type="dxa"/>
          </w:tcPr>
          <w:p w:rsidR="00410F83" w:rsidRDefault="00410F83" w:rsidP="009E0269">
            <w:pPr>
              <w:jc w:val="center"/>
            </w:pPr>
            <w:r>
              <w:t>12</w:t>
            </w:r>
          </w:p>
        </w:tc>
        <w:tc>
          <w:tcPr>
            <w:tcW w:w="2337" w:type="dxa"/>
          </w:tcPr>
          <w:p w:rsidR="00410F83" w:rsidRDefault="00A87AFE" w:rsidP="00F05259">
            <w:r>
              <w:t>11/09-11/15</w:t>
            </w:r>
          </w:p>
        </w:tc>
        <w:tc>
          <w:tcPr>
            <w:tcW w:w="2338" w:type="dxa"/>
          </w:tcPr>
          <w:p w:rsidR="00410F83" w:rsidRDefault="00E4730A" w:rsidP="00F05259">
            <w:r>
              <w:t>Cleaning and Sanitizing</w:t>
            </w:r>
          </w:p>
        </w:tc>
        <w:tc>
          <w:tcPr>
            <w:tcW w:w="2338" w:type="dxa"/>
          </w:tcPr>
          <w:p w:rsidR="00410F83" w:rsidRDefault="00A87AFE" w:rsidP="00F05259">
            <w:r>
              <w:t>Chapter 12</w:t>
            </w:r>
          </w:p>
        </w:tc>
      </w:tr>
      <w:tr w:rsidR="00410F83" w:rsidTr="00410F83">
        <w:tc>
          <w:tcPr>
            <w:tcW w:w="2337" w:type="dxa"/>
          </w:tcPr>
          <w:p w:rsidR="00410F83" w:rsidRDefault="00410F83" w:rsidP="009E0269">
            <w:pPr>
              <w:jc w:val="center"/>
            </w:pPr>
            <w:r>
              <w:lastRenderedPageBreak/>
              <w:t>13</w:t>
            </w:r>
          </w:p>
        </w:tc>
        <w:tc>
          <w:tcPr>
            <w:tcW w:w="2337" w:type="dxa"/>
          </w:tcPr>
          <w:p w:rsidR="00410F83" w:rsidRDefault="004B6760" w:rsidP="00F05259">
            <w:r>
              <w:t>11/16-11/22</w:t>
            </w:r>
          </w:p>
        </w:tc>
        <w:tc>
          <w:tcPr>
            <w:tcW w:w="2338" w:type="dxa"/>
          </w:tcPr>
          <w:p w:rsidR="00410F83" w:rsidRDefault="00E4730A" w:rsidP="00F05259">
            <w:r>
              <w:t xml:space="preserve">Integrated Pest Management, Food Safety Regulations and Standards </w:t>
            </w:r>
          </w:p>
        </w:tc>
        <w:tc>
          <w:tcPr>
            <w:tcW w:w="2338" w:type="dxa"/>
          </w:tcPr>
          <w:p w:rsidR="00410F83" w:rsidRDefault="004B6760" w:rsidP="00F05259">
            <w:r>
              <w:t>Chapter 13, 14</w:t>
            </w:r>
          </w:p>
        </w:tc>
      </w:tr>
      <w:tr w:rsidR="00410F83" w:rsidTr="00410F83">
        <w:tc>
          <w:tcPr>
            <w:tcW w:w="2337" w:type="dxa"/>
          </w:tcPr>
          <w:p w:rsidR="00410F83" w:rsidRDefault="00410F83" w:rsidP="009E0269">
            <w:pPr>
              <w:jc w:val="center"/>
            </w:pPr>
            <w:r>
              <w:t>14</w:t>
            </w:r>
          </w:p>
        </w:tc>
        <w:tc>
          <w:tcPr>
            <w:tcW w:w="2337" w:type="dxa"/>
          </w:tcPr>
          <w:p w:rsidR="00410F83" w:rsidRDefault="004B6760" w:rsidP="00F05259">
            <w:r>
              <w:t>11/23-11/29</w:t>
            </w:r>
          </w:p>
        </w:tc>
        <w:tc>
          <w:tcPr>
            <w:tcW w:w="2338" w:type="dxa"/>
          </w:tcPr>
          <w:p w:rsidR="00410F83" w:rsidRDefault="00E4730A" w:rsidP="00F05259">
            <w:r>
              <w:t>Staff Food Safety Training</w:t>
            </w:r>
          </w:p>
        </w:tc>
        <w:tc>
          <w:tcPr>
            <w:tcW w:w="2338" w:type="dxa"/>
          </w:tcPr>
          <w:p w:rsidR="00410F83" w:rsidRDefault="004B6760" w:rsidP="00F05259">
            <w:r>
              <w:t>Chapter 15</w:t>
            </w:r>
          </w:p>
        </w:tc>
      </w:tr>
      <w:tr w:rsidR="00410F83" w:rsidTr="00410F83">
        <w:tc>
          <w:tcPr>
            <w:tcW w:w="2337" w:type="dxa"/>
          </w:tcPr>
          <w:p w:rsidR="00410F83" w:rsidRDefault="00410F83" w:rsidP="009E0269">
            <w:pPr>
              <w:jc w:val="center"/>
            </w:pPr>
            <w:r>
              <w:t>15</w:t>
            </w:r>
          </w:p>
        </w:tc>
        <w:tc>
          <w:tcPr>
            <w:tcW w:w="2337" w:type="dxa"/>
          </w:tcPr>
          <w:p w:rsidR="00410F83" w:rsidRDefault="004B6760" w:rsidP="00F05259">
            <w:r>
              <w:t>11/30-12/06</w:t>
            </w:r>
          </w:p>
        </w:tc>
        <w:tc>
          <w:tcPr>
            <w:tcW w:w="2338" w:type="dxa"/>
          </w:tcPr>
          <w:p w:rsidR="00410F83" w:rsidRDefault="004B6760" w:rsidP="00F05259">
            <w:r>
              <w:t>Learning Modules/ Practice Exams</w:t>
            </w:r>
          </w:p>
        </w:tc>
        <w:tc>
          <w:tcPr>
            <w:tcW w:w="2338" w:type="dxa"/>
          </w:tcPr>
          <w:p w:rsidR="00410F83" w:rsidRDefault="00B479D1" w:rsidP="00F05259">
            <w:r>
              <w:t>Review Chapters</w:t>
            </w:r>
          </w:p>
        </w:tc>
      </w:tr>
      <w:tr w:rsidR="00410F83" w:rsidTr="00410F83">
        <w:tc>
          <w:tcPr>
            <w:tcW w:w="2337" w:type="dxa"/>
          </w:tcPr>
          <w:p w:rsidR="00410F83" w:rsidRDefault="00410F83" w:rsidP="009E0269">
            <w:pPr>
              <w:jc w:val="center"/>
            </w:pPr>
            <w:r>
              <w:t>16</w:t>
            </w:r>
          </w:p>
        </w:tc>
        <w:tc>
          <w:tcPr>
            <w:tcW w:w="2337" w:type="dxa"/>
          </w:tcPr>
          <w:p w:rsidR="00410F83" w:rsidRDefault="001F2528" w:rsidP="00F05259">
            <w:r>
              <w:t>TBD</w:t>
            </w:r>
          </w:p>
        </w:tc>
        <w:tc>
          <w:tcPr>
            <w:tcW w:w="2338" w:type="dxa"/>
          </w:tcPr>
          <w:p w:rsidR="00410F83" w:rsidRDefault="004B6760" w:rsidP="00F05259">
            <w:r>
              <w:t>Finals Week</w:t>
            </w:r>
          </w:p>
        </w:tc>
        <w:tc>
          <w:tcPr>
            <w:tcW w:w="2338" w:type="dxa"/>
          </w:tcPr>
          <w:p w:rsidR="00410F83" w:rsidRDefault="001F2528" w:rsidP="00F05259">
            <w:r>
              <w:t>Review Chapters</w:t>
            </w:r>
          </w:p>
        </w:tc>
      </w:tr>
    </w:tbl>
    <w:p w:rsidR="00F05259" w:rsidRDefault="00F05259" w:rsidP="00F05259">
      <w:pPr>
        <w:spacing w:after="0"/>
      </w:pPr>
    </w:p>
    <w:p w:rsidR="001519D9" w:rsidRPr="00C7506E" w:rsidRDefault="001519D9" w:rsidP="001519D9">
      <w:pPr>
        <w:rPr>
          <w:b/>
        </w:rPr>
      </w:pPr>
      <w:r w:rsidRPr="00C7506E">
        <w:rPr>
          <w:b/>
        </w:rPr>
        <w:t>South Plains College’s Notices</w:t>
      </w:r>
    </w:p>
    <w:p w:rsidR="001519D9" w:rsidRPr="00C7506E" w:rsidRDefault="001519D9" w:rsidP="001519D9">
      <w:pPr>
        <w:pStyle w:val="NormalWeb"/>
        <w:rPr>
          <w:rFonts w:ascii="Calibri" w:hAnsi="Calibri" w:cs="Calibri"/>
          <w:color w:val="000000"/>
          <w:sz w:val="22"/>
          <w:szCs w:val="22"/>
        </w:rPr>
      </w:pPr>
      <w:r w:rsidRPr="00C7506E">
        <w:rPr>
          <w:rFonts w:ascii="Calibri" w:hAnsi="Calibri" w:cs="Calibri"/>
          <w:b/>
          <w:color w:val="000000"/>
          <w:sz w:val="22"/>
          <w:szCs w:val="22"/>
        </w:rPr>
        <w:t>ATTENDANCE:</w:t>
      </w:r>
      <w:r w:rsidRPr="00C7506E">
        <w:rPr>
          <w:rFonts w:ascii="Calibri" w:hAnsi="Calibri" w:cs="Calibri"/>
          <w:color w:val="000000"/>
          <w:sz w:val="22"/>
          <w:szCs w:val="22"/>
        </w:rPr>
        <w:t xml:space="preserve"> (along with your Instructor’s Policy)</w:t>
      </w:r>
    </w:p>
    <w:p w:rsidR="001519D9" w:rsidRDefault="001519D9" w:rsidP="001519D9">
      <w:pPr>
        <w:pStyle w:val="NormalWeb"/>
        <w:rPr>
          <w:rFonts w:ascii="Calibri" w:hAnsi="Calibri" w:cs="Calibri"/>
          <w:color w:val="000000"/>
        </w:rPr>
      </w:pPr>
      <w:r>
        <w:rPr>
          <w:rFonts w:ascii="Calibri" w:hAnsi="Calibri" w:cs="Calibri"/>
          <w:color w:val="000000"/>
        </w:rPr>
        <w:t>When an unavoidable reason for class absence arises, such as illness, an official trip authorized by the college or an official activity, the instructor may permit the student to make up work missed. It is the student’s responsibility to complete work missed within a reasonable period of time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first class meeting.</w:t>
      </w:r>
    </w:p>
    <w:p w:rsidR="001519D9" w:rsidRDefault="001519D9" w:rsidP="001519D9">
      <w:pPr>
        <w:spacing w:before="100" w:beforeAutospacing="1" w:after="100" w:afterAutospacing="1"/>
        <w:jc w:val="both"/>
        <w:rPr>
          <w:rFonts w:ascii="Calibri" w:hAnsi="Calibri" w:cs="Calibri"/>
          <w:color w:val="000000"/>
        </w:rPr>
      </w:pPr>
      <w:r>
        <w:rPr>
          <w:rFonts w:ascii="Calibri" w:hAnsi="Calibri" w:cs="Calibri"/>
          <w:color w:val="000000"/>
        </w:rPr>
        <w:t xml:space="preserve"> Students who enroll in a course but have “Never Attended” by the official census date (the 12</w:t>
      </w:r>
      <w:r>
        <w:rPr>
          <w:rFonts w:ascii="Calibri" w:hAnsi="Calibri" w:cs="Calibri"/>
          <w:color w:val="000000"/>
          <w:vertAlign w:val="superscript"/>
        </w:rPr>
        <w:t>th</w:t>
      </w:r>
      <w:r>
        <w:rPr>
          <w:rFonts w:ascii="Calibri" w:hAnsi="Calibri" w:cs="Calibri"/>
          <w:color w:val="000000"/>
        </w:rPr>
        <w:t xml:space="preserve"> class day),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w:t>
      </w:r>
    </w:p>
    <w:p w:rsidR="001519D9" w:rsidRPr="00C7506E" w:rsidRDefault="001519D9" w:rsidP="001519D9">
      <w:pPr>
        <w:spacing w:before="100" w:beforeAutospacing="1" w:after="100" w:afterAutospacing="1"/>
        <w:jc w:val="both"/>
        <w:rPr>
          <w:rFonts w:ascii="Calibri" w:hAnsi="Calibri" w:cs="Calibri"/>
          <w:color w:val="000000"/>
        </w:rPr>
      </w:pPr>
      <w:r>
        <w:rPr>
          <w:rFonts w:ascii="Calibri" w:hAnsi="Calibri" w:cs="Calibri"/>
          <w:color w:val="000000"/>
        </w:rPr>
        <w:t xml:space="preserve"> </w:t>
      </w:r>
      <w:r>
        <w:rPr>
          <w:rFonts w:eastAsia="Times New Roman"/>
          <w:color w:val="000000"/>
        </w:rPr>
        <w:t xml:space="preserve">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    </w:t>
      </w:r>
    </w:p>
    <w:p w:rsidR="001519D9" w:rsidRDefault="001519D9" w:rsidP="001519D9"/>
    <w:p w:rsidR="001519D9" w:rsidRDefault="001519D9" w:rsidP="001519D9">
      <w:pPr>
        <w:spacing w:before="100" w:beforeAutospacing="1" w:after="100" w:afterAutospacing="1"/>
        <w:jc w:val="both"/>
        <w:rPr>
          <w:rFonts w:ascii="Calibri" w:hAnsi="Calibri" w:cs="Calibri"/>
          <w:color w:val="000000"/>
        </w:rPr>
      </w:pPr>
      <w:r w:rsidRPr="00C7506E">
        <w:rPr>
          <w:rFonts w:ascii="Calibri" w:hAnsi="Calibri" w:cs="Calibri"/>
          <w:b/>
          <w:color w:val="000000"/>
          <w:u w:val="single"/>
        </w:rPr>
        <w:t>NOTICE TO STUDENTS</w:t>
      </w:r>
      <w:r w:rsidRPr="00C7506E">
        <w:rPr>
          <w:rFonts w:ascii="Calibri" w:hAnsi="Calibri" w:cs="Calibri"/>
          <w:b/>
          <w:color w:val="000000"/>
        </w:rPr>
        <w:t>:</w:t>
      </w:r>
      <w:r>
        <w:rPr>
          <w:rFonts w:ascii="Calibri" w:hAnsi="Calibri" w:cs="Calibri"/>
          <w:color w:val="000000"/>
        </w:rPr>
        <w:t xml:space="preserve">  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  </w:t>
      </w:r>
    </w:p>
    <w:p w:rsidR="001519D9" w:rsidRPr="00F05259" w:rsidRDefault="001519D9" w:rsidP="00F05259">
      <w:pPr>
        <w:spacing w:after="0"/>
      </w:pPr>
      <w:bookmarkStart w:id="0" w:name="_GoBack"/>
      <w:bookmarkEnd w:id="0"/>
    </w:p>
    <w:sectPr w:rsidR="001519D9" w:rsidRPr="00F05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16C8D"/>
    <w:multiLevelType w:val="hybridMultilevel"/>
    <w:tmpl w:val="3D7C4836"/>
    <w:lvl w:ilvl="0" w:tplc="04090001">
      <w:start w:val="1"/>
      <w:numFmt w:val="bullet"/>
      <w:lvlText w:val=""/>
      <w:lvlJc w:val="left"/>
      <w:pPr>
        <w:ind w:left="6840" w:hanging="360"/>
      </w:pPr>
      <w:rPr>
        <w:rFonts w:ascii="Symbol" w:hAnsi="Symbol"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 w15:restartNumberingAfterBreak="0">
    <w:nsid w:val="376259B4"/>
    <w:multiLevelType w:val="hybridMultilevel"/>
    <w:tmpl w:val="CD4ED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B7E7E"/>
    <w:multiLevelType w:val="hybridMultilevel"/>
    <w:tmpl w:val="E888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45"/>
    <w:rsid w:val="0007100C"/>
    <w:rsid w:val="001519D9"/>
    <w:rsid w:val="001E4490"/>
    <w:rsid w:val="001F2528"/>
    <w:rsid w:val="002D6564"/>
    <w:rsid w:val="003364CA"/>
    <w:rsid w:val="00410F83"/>
    <w:rsid w:val="00471F8D"/>
    <w:rsid w:val="004B3145"/>
    <w:rsid w:val="004B6760"/>
    <w:rsid w:val="005344FE"/>
    <w:rsid w:val="005E1036"/>
    <w:rsid w:val="006B2964"/>
    <w:rsid w:val="00893879"/>
    <w:rsid w:val="008D140F"/>
    <w:rsid w:val="009270FF"/>
    <w:rsid w:val="009E0269"/>
    <w:rsid w:val="00A87AFE"/>
    <w:rsid w:val="00B479D1"/>
    <w:rsid w:val="00B60A58"/>
    <w:rsid w:val="00B92392"/>
    <w:rsid w:val="00BE5EA5"/>
    <w:rsid w:val="00D2185B"/>
    <w:rsid w:val="00E4730A"/>
    <w:rsid w:val="00F05259"/>
    <w:rsid w:val="00F12900"/>
    <w:rsid w:val="00F63D01"/>
    <w:rsid w:val="00F92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D6CB1"/>
  <w15:chartTrackingRefBased/>
  <w15:docId w15:val="{7BD78C55-38A2-4371-9EC9-08B1AF2E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A58"/>
    <w:rPr>
      <w:color w:val="0563C1" w:themeColor="hyperlink"/>
      <w:u w:val="single"/>
    </w:rPr>
  </w:style>
  <w:style w:type="paragraph" w:styleId="ListParagraph">
    <w:name w:val="List Paragraph"/>
    <w:basedOn w:val="Normal"/>
    <w:uiPriority w:val="34"/>
    <w:qFormat/>
    <w:rsid w:val="00BE5EA5"/>
    <w:pPr>
      <w:ind w:left="720"/>
      <w:contextualSpacing/>
    </w:pPr>
  </w:style>
  <w:style w:type="table" w:styleId="TableGrid">
    <w:name w:val="Table Grid"/>
    <w:basedOn w:val="TableNormal"/>
    <w:uiPriority w:val="39"/>
    <w:rsid w:val="0041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3D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D01"/>
    <w:rPr>
      <w:rFonts w:ascii="Segoe UI" w:hAnsi="Segoe UI" w:cs="Segoe UI"/>
      <w:sz w:val="18"/>
      <w:szCs w:val="18"/>
    </w:rPr>
  </w:style>
  <w:style w:type="paragraph" w:styleId="NormalWeb">
    <w:name w:val="Normal (Web)"/>
    <w:basedOn w:val="Normal"/>
    <w:uiPriority w:val="99"/>
    <w:unhideWhenUsed/>
    <w:rsid w:val="001519D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suna@southplainscollege.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3857F08C</Template>
  <TotalTime>124</TotalTime>
  <Pages>4</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Osuna, Natalie</dc:creator>
  <cp:keywords/>
  <dc:description/>
  <cp:lastModifiedBy>Osuna, Natalie</cp:lastModifiedBy>
  <cp:revision>4</cp:revision>
  <cp:lastPrinted>2018-08-01T14:52:00Z</cp:lastPrinted>
  <dcterms:created xsi:type="dcterms:W3CDTF">2018-08-13T15:37:00Z</dcterms:created>
  <dcterms:modified xsi:type="dcterms:W3CDTF">2018-08-16T16:24:00Z</dcterms:modified>
</cp:coreProperties>
</file>