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FF" w:rsidRPr="0088070B" w:rsidRDefault="00E702FF" w:rsidP="00095D4A">
      <w:pPr>
        <w:jc w:val="center"/>
        <w:rPr>
          <w:rFonts w:asciiTheme="minorHAnsi" w:hAnsiTheme="minorHAnsi"/>
          <w:b/>
          <w:sz w:val="22"/>
          <w:szCs w:val="22"/>
        </w:rPr>
      </w:pPr>
      <w:r w:rsidRPr="0088070B">
        <w:rPr>
          <w:rFonts w:asciiTheme="minorHAnsi" w:hAnsiTheme="minorHAnsi"/>
          <w:b/>
          <w:sz w:val="22"/>
          <w:szCs w:val="22"/>
        </w:rPr>
        <w:t>South Plains College</w:t>
      </w:r>
    </w:p>
    <w:p w:rsidR="00D70B01" w:rsidRPr="0088070B" w:rsidRDefault="00066E78" w:rsidP="00095D4A">
      <w:pPr>
        <w:jc w:val="center"/>
        <w:rPr>
          <w:rFonts w:asciiTheme="minorHAnsi" w:hAnsiTheme="minorHAnsi"/>
          <w:b/>
          <w:sz w:val="22"/>
          <w:szCs w:val="22"/>
        </w:rPr>
      </w:pPr>
      <w:r w:rsidRPr="0088070B">
        <w:rPr>
          <w:rFonts w:asciiTheme="minorHAnsi" w:hAnsiTheme="minorHAnsi"/>
          <w:b/>
          <w:sz w:val="22"/>
          <w:szCs w:val="22"/>
        </w:rPr>
        <w:t>Common Course</w:t>
      </w:r>
      <w:r w:rsidR="00095D4A" w:rsidRPr="0088070B">
        <w:rPr>
          <w:rFonts w:asciiTheme="minorHAnsi" w:hAnsiTheme="minorHAnsi"/>
          <w:b/>
          <w:sz w:val="22"/>
          <w:szCs w:val="22"/>
        </w:rPr>
        <w:t xml:space="preserve"> Syllabus</w:t>
      </w:r>
      <w:r w:rsidR="005112D4">
        <w:rPr>
          <w:rFonts w:asciiTheme="minorHAnsi" w:hAnsiTheme="minorHAnsi"/>
          <w:b/>
          <w:sz w:val="22"/>
          <w:szCs w:val="22"/>
        </w:rPr>
        <w:t xml:space="preserve">: </w:t>
      </w:r>
      <w:r w:rsidR="00EC2017" w:rsidRPr="00EC2017">
        <w:rPr>
          <w:rFonts w:asciiTheme="minorHAnsi" w:hAnsiTheme="minorHAnsi"/>
          <w:b/>
          <w:sz w:val="22"/>
          <w:szCs w:val="22"/>
        </w:rPr>
        <w:t>Spring 2020</w:t>
      </w:r>
    </w:p>
    <w:p w:rsidR="00A15971" w:rsidRDefault="00A15971" w:rsidP="00A15971">
      <w:pPr>
        <w:rPr>
          <w:rFonts w:asciiTheme="minorHAnsi" w:hAnsiTheme="minorHAnsi"/>
          <w:sz w:val="22"/>
          <w:szCs w:val="22"/>
        </w:rPr>
      </w:pPr>
      <w:r>
        <w:rPr>
          <w:rFonts w:asciiTheme="minorHAnsi" w:hAnsiTheme="minorHAnsi"/>
          <w:b/>
          <w:sz w:val="22"/>
          <w:szCs w:val="22"/>
        </w:rPr>
        <w:t xml:space="preserve">Instructor:  </w:t>
      </w:r>
      <w:r>
        <w:rPr>
          <w:rFonts w:asciiTheme="minorHAnsi" w:hAnsiTheme="minorHAnsi"/>
          <w:sz w:val="22"/>
          <w:szCs w:val="22"/>
        </w:rPr>
        <w:t>Jo Bidwell, B.S., M.Ed.</w:t>
      </w:r>
    </w:p>
    <w:p w:rsidR="00095D4A" w:rsidRDefault="00A15971" w:rsidP="00A15971">
      <w:pPr>
        <w:rPr>
          <w:rFonts w:asciiTheme="minorHAnsi" w:hAnsiTheme="minorHAnsi"/>
          <w:sz w:val="22"/>
          <w:szCs w:val="22"/>
        </w:rPr>
      </w:pPr>
      <w:r>
        <w:rPr>
          <w:rFonts w:asciiTheme="minorHAnsi" w:hAnsiTheme="minorHAnsi"/>
          <w:b/>
          <w:sz w:val="22"/>
          <w:szCs w:val="22"/>
        </w:rPr>
        <w:t>Office</w:t>
      </w:r>
      <w:r w:rsidRPr="00A15971">
        <w:rPr>
          <w:rFonts w:asciiTheme="minorHAnsi" w:hAnsiTheme="minorHAnsi"/>
          <w:sz w:val="22"/>
          <w:szCs w:val="22"/>
        </w:rPr>
        <w:t xml:space="preserve">:  I do not have an office on campus.  Please see me before or after class or please make arrangements to meet with me. </w:t>
      </w:r>
    </w:p>
    <w:p w:rsidR="00A15971" w:rsidRDefault="00F45277" w:rsidP="00A15971">
      <w:pPr>
        <w:rPr>
          <w:rFonts w:asciiTheme="minorHAnsi" w:hAnsiTheme="minorHAnsi"/>
          <w:b/>
          <w:sz w:val="22"/>
          <w:szCs w:val="22"/>
        </w:rPr>
      </w:pPr>
      <w:r>
        <w:rPr>
          <w:rFonts w:asciiTheme="minorHAnsi" w:hAnsiTheme="minorHAnsi"/>
          <w:b/>
          <w:sz w:val="22"/>
          <w:szCs w:val="22"/>
        </w:rPr>
        <w:t xml:space="preserve">Phone:  806-725-0941 </w:t>
      </w:r>
    </w:p>
    <w:p w:rsidR="00F45277" w:rsidRPr="00A15971" w:rsidRDefault="00F45277" w:rsidP="00A15971">
      <w:pPr>
        <w:rPr>
          <w:rFonts w:asciiTheme="minorHAnsi" w:hAnsiTheme="minorHAnsi"/>
          <w:b/>
          <w:sz w:val="22"/>
          <w:szCs w:val="22"/>
        </w:rPr>
      </w:pPr>
    </w:p>
    <w:p w:rsidR="00A15971" w:rsidRDefault="00095D4A" w:rsidP="00A15971">
      <w:pPr>
        <w:rPr>
          <w:rFonts w:asciiTheme="minorHAnsi" w:hAnsiTheme="minorHAnsi"/>
          <w:sz w:val="22"/>
          <w:szCs w:val="22"/>
        </w:rPr>
      </w:pPr>
      <w:r w:rsidRPr="0088070B">
        <w:rPr>
          <w:rFonts w:asciiTheme="minorHAnsi" w:hAnsiTheme="minorHAnsi"/>
          <w:b/>
          <w:sz w:val="22"/>
          <w:szCs w:val="22"/>
        </w:rPr>
        <w:t>Department:</w:t>
      </w:r>
      <w:r w:rsidR="00D921CF" w:rsidRPr="0088070B">
        <w:rPr>
          <w:rFonts w:asciiTheme="minorHAnsi" w:hAnsiTheme="minorHAnsi"/>
          <w:sz w:val="22"/>
          <w:szCs w:val="22"/>
        </w:rPr>
        <w:t xml:space="preserve"> </w:t>
      </w:r>
      <w:r w:rsidR="005112D4">
        <w:rPr>
          <w:rFonts w:asciiTheme="minorHAnsi" w:hAnsiTheme="minorHAnsi"/>
          <w:sz w:val="22"/>
          <w:szCs w:val="22"/>
        </w:rPr>
        <w:tab/>
      </w:r>
      <w:r w:rsidR="00EC2017">
        <w:rPr>
          <w:rFonts w:asciiTheme="minorHAnsi" w:hAnsiTheme="minorHAnsi"/>
          <w:sz w:val="22"/>
          <w:szCs w:val="22"/>
        </w:rPr>
        <w:t>Science Department</w:t>
      </w:r>
    </w:p>
    <w:p w:rsidR="00095D4A" w:rsidRPr="00EC2017" w:rsidRDefault="00095D4A" w:rsidP="00A15971">
      <w:pPr>
        <w:rPr>
          <w:rFonts w:asciiTheme="minorHAnsi" w:hAnsiTheme="minorHAnsi"/>
          <w:sz w:val="22"/>
          <w:szCs w:val="22"/>
        </w:rPr>
      </w:pPr>
      <w:r w:rsidRPr="0088070B">
        <w:rPr>
          <w:rFonts w:asciiTheme="minorHAnsi" w:hAnsiTheme="minorHAnsi"/>
          <w:b/>
          <w:sz w:val="22"/>
          <w:szCs w:val="22"/>
        </w:rPr>
        <w:t>Discipline:</w:t>
      </w:r>
      <w:r w:rsidR="00D921CF" w:rsidRPr="005112D4">
        <w:rPr>
          <w:rFonts w:asciiTheme="minorHAnsi" w:hAnsiTheme="minorHAnsi"/>
          <w:color w:val="FF0000"/>
          <w:sz w:val="22"/>
          <w:szCs w:val="22"/>
        </w:rPr>
        <w:t xml:space="preserve"> </w:t>
      </w:r>
      <w:r w:rsidR="00EC2017">
        <w:rPr>
          <w:rFonts w:asciiTheme="minorHAnsi" w:hAnsiTheme="minorHAnsi"/>
          <w:color w:val="FF0000"/>
          <w:sz w:val="22"/>
          <w:szCs w:val="22"/>
        </w:rPr>
        <w:tab/>
      </w:r>
      <w:r w:rsidR="00EC2017">
        <w:rPr>
          <w:rFonts w:asciiTheme="minorHAnsi" w:hAnsiTheme="minorHAnsi"/>
          <w:sz w:val="22"/>
          <w:szCs w:val="22"/>
        </w:rPr>
        <w:t>HECO</w:t>
      </w:r>
    </w:p>
    <w:p w:rsidR="00095D4A" w:rsidRPr="00EC2017" w:rsidRDefault="00095D4A" w:rsidP="00A15971">
      <w:pPr>
        <w:rPr>
          <w:rFonts w:asciiTheme="minorHAnsi" w:hAnsiTheme="minorHAnsi"/>
          <w:sz w:val="22"/>
          <w:szCs w:val="22"/>
        </w:rPr>
      </w:pPr>
      <w:r w:rsidRPr="0088070B">
        <w:rPr>
          <w:rFonts w:asciiTheme="minorHAnsi" w:hAnsiTheme="minorHAnsi"/>
          <w:b/>
          <w:sz w:val="22"/>
          <w:szCs w:val="22"/>
        </w:rPr>
        <w:t>Course Number:</w:t>
      </w:r>
      <w:r w:rsidR="00CA0CE9" w:rsidRPr="0088070B">
        <w:rPr>
          <w:rFonts w:asciiTheme="minorHAnsi" w:hAnsiTheme="minorHAnsi"/>
          <w:b/>
          <w:sz w:val="22"/>
          <w:szCs w:val="22"/>
        </w:rPr>
        <w:t xml:space="preserve"> </w:t>
      </w:r>
      <w:r w:rsidR="00EC2017">
        <w:rPr>
          <w:rFonts w:asciiTheme="minorHAnsi" w:hAnsiTheme="minorHAnsi"/>
          <w:b/>
          <w:sz w:val="22"/>
          <w:szCs w:val="22"/>
        </w:rPr>
        <w:t>1322</w:t>
      </w:r>
    </w:p>
    <w:p w:rsidR="00095D4A" w:rsidRPr="005112D4" w:rsidRDefault="00095D4A" w:rsidP="00A15971">
      <w:pPr>
        <w:rPr>
          <w:rFonts w:asciiTheme="minorHAnsi" w:hAnsiTheme="minorHAnsi"/>
          <w:color w:val="FF0000"/>
          <w:sz w:val="22"/>
          <w:szCs w:val="22"/>
        </w:rPr>
      </w:pPr>
      <w:r w:rsidRPr="0088070B">
        <w:rPr>
          <w:rFonts w:asciiTheme="minorHAnsi" w:hAnsiTheme="minorHAnsi"/>
          <w:b/>
          <w:sz w:val="22"/>
          <w:szCs w:val="22"/>
        </w:rPr>
        <w:t>Course Title:</w:t>
      </w:r>
      <w:r w:rsidR="00CA0CE9" w:rsidRPr="0088070B">
        <w:rPr>
          <w:rFonts w:asciiTheme="minorHAnsi" w:hAnsiTheme="minorHAnsi"/>
          <w:b/>
          <w:sz w:val="22"/>
          <w:szCs w:val="22"/>
        </w:rPr>
        <w:t xml:space="preserve"> </w:t>
      </w:r>
      <w:r w:rsidR="00EC2017">
        <w:rPr>
          <w:rFonts w:asciiTheme="minorHAnsi" w:hAnsiTheme="minorHAnsi"/>
          <w:b/>
          <w:sz w:val="22"/>
          <w:szCs w:val="22"/>
        </w:rPr>
        <w:t>Personal Nutrition</w:t>
      </w:r>
    </w:p>
    <w:p w:rsidR="00095D4A" w:rsidRPr="000B6C0D" w:rsidRDefault="00095D4A" w:rsidP="00A15971">
      <w:pPr>
        <w:rPr>
          <w:rFonts w:asciiTheme="minorHAnsi" w:hAnsiTheme="minorHAnsi"/>
          <w:color w:val="FF0000"/>
          <w:sz w:val="22"/>
          <w:szCs w:val="22"/>
        </w:rPr>
      </w:pPr>
      <w:r w:rsidRPr="0088070B">
        <w:rPr>
          <w:rFonts w:asciiTheme="minorHAnsi" w:hAnsiTheme="minorHAnsi"/>
          <w:b/>
          <w:sz w:val="22"/>
          <w:szCs w:val="22"/>
        </w:rPr>
        <w:t>Available Formats:</w:t>
      </w:r>
      <w:r w:rsidR="00A832D0">
        <w:rPr>
          <w:rFonts w:asciiTheme="minorHAnsi" w:hAnsiTheme="minorHAnsi"/>
          <w:sz w:val="22"/>
          <w:szCs w:val="22"/>
        </w:rPr>
        <w:t xml:space="preserve">  </w:t>
      </w:r>
      <w:r w:rsidR="00A15971">
        <w:rPr>
          <w:rFonts w:asciiTheme="minorHAnsi" w:hAnsiTheme="minorHAnsi"/>
          <w:sz w:val="22"/>
          <w:szCs w:val="22"/>
        </w:rPr>
        <w:t>Convention - lecture</w:t>
      </w:r>
      <w:r w:rsidR="000B6C0D">
        <w:rPr>
          <w:rFonts w:asciiTheme="minorHAnsi" w:hAnsiTheme="minorHAnsi"/>
          <w:sz w:val="22"/>
          <w:szCs w:val="22"/>
        </w:rPr>
        <w:t xml:space="preserve"> </w:t>
      </w:r>
    </w:p>
    <w:p w:rsidR="00095D4A" w:rsidRPr="000B6C0D" w:rsidRDefault="00095D4A" w:rsidP="00A15971">
      <w:pPr>
        <w:rPr>
          <w:rFonts w:asciiTheme="minorHAnsi" w:hAnsiTheme="minorHAnsi"/>
          <w:color w:val="FF0000"/>
          <w:sz w:val="22"/>
          <w:szCs w:val="22"/>
        </w:rPr>
      </w:pPr>
      <w:r w:rsidRPr="0088070B">
        <w:rPr>
          <w:rFonts w:asciiTheme="minorHAnsi" w:hAnsiTheme="minorHAnsi"/>
          <w:b/>
          <w:sz w:val="22"/>
          <w:szCs w:val="22"/>
        </w:rPr>
        <w:t>Campuses:</w:t>
      </w:r>
      <w:r w:rsidR="00D921CF" w:rsidRPr="0088070B">
        <w:rPr>
          <w:rFonts w:asciiTheme="minorHAnsi" w:hAnsiTheme="minorHAnsi"/>
          <w:sz w:val="22"/>
          <w:szCs w:val="22"/>
        </w:rPr>
        <w:t xml:space="preserve"> </w:t>
      </w:r>
      <w:r w:rsidRPr="0088070B">
        <w:rPr>
          <w:rFonts w:asciiTheme="minorHAnsi" w:hAnsiTheme="minorHAnsi"/>
          <w:sz w:val="22"/>
          <w:szCs w:val="22"/>
        </w:rPr>
        <w:t xml:space="preserve">Levelland, </w:t>
      </w:r>
      <w:r w:rsidR="00A832D0">
        <w:rPr>
          <w:rFonts w:asciiTheme="minorHAnsi" w:hAnsiTheme="minorHAnsi"/>
          <w:sz w:val="22"/>
          <w:szCs w:val="22"/>
        </w:rPr>
        <w:t>Lubbock Center</w:t>
      </w:r>
    </w:p>
    <w:p w:rsidR="00A15971" w:rsidRDefault="00095D4A" w:rsidP="00A15971">
      <w:pPr>
        <w:textAlignment w:val="baseline"/>
        <w:rPr>
          <w:rFonts w:asciiTheme="minorHAnsi" w:hAnsiTheme="minorHAnsi"/>
          <w:sz w:val="22"/>
          <w:szCs w:val="22"/>
        </w:rPr>
      </w:pPr>
      <w:r w:rsidRPr="0088070B">
        <w:rPr>
          <w:rFonts w:asciiTheme="minorHAnsi" w:hAnsiTheme="minorHAnsi"/>
          <w:b/>
          <w:sz w:val="22"/>
          <w:szCs w:val="22"/>
        </w:rPr>
        <w:t>Course Description:</w:t>
      </w:r>
      <w:r w:rsidR="005112D4">
        <w:rPr>
          <w:rFonts w:asciiTheme="minorHAnsi" w:hAnsiTheme="minorHAnsi"/>
          <w:sz w:val="22"/>
          <w:szCs w:val="22"/>
        </w:rPr>
        <w:t xml:space="preserve"> </w:t>
      </w:r>
      <w:r w:rsidR="00A832D0">
        <w:rPr>
          <w:rFonts w:asciiTheme="minorHAnsi" w:hAnsiTheme="minorHAnsi"/>
          <w:sz w:val="22"/>
          <w:szCs w:val="22"/>
        </w:rPr>
        <w:t xml:space="preserve"> </w:t>
      </w:r>
      <w:r w:rsidR="00A15971">
        <w:rPr>
          <w:rFonts w:asciiTheme="minorHAnsi" w:hAnsiTheme="minorHAnsi"/>
          <w:sz w:val="22"/>
          <w:szCs w:val="22"/>
        </w:rPr>
        <w:t>This course introduces general nutritional concepts in health and disease and includes practical applications of that knowledge.  Special emphasis is given to nutrients and nutritional processes including functions, food sources, digestion, absorption and metabolism.  Food safety, availability and nutritional information including food labels, advertising and nationally established guidelines are addressed.</w:t>
      </w:r>
    </w:p>
    <w:p w:rsidR="005A3C4E" w:rsidRPr="0088070B" w:rsidRDefault="00C56232" w:rsidP="00095D4A">
      <w:pPr>
        <w:rPr>
          <w:rFonts w:asciiTheme="minorHAnsi" w:hAnsiTheme="minorHAnsi"/>
          <w:sz w:val="22"/>
          <w:szCs w:val="22"/>
        </w:rPr>
      </w:pPr>
      <w:r>
        <w:rPr>
          <w:rFonts w:ascii="Verdana" w:hAnsi="Verdana"/>
          <w:color w:val="00355A"/>
          <w:sz w:val="26"/>
          <w:szCs w:val="26"/>
          <w:shd w:val="clear" w:color="auto" w:fill="CCCCCC"/>
        </w:rPr>
        <w:t> </w:t>
      </w:r>
    </w:p>
    <w:p w:rsidR="00107900" w:rsidRPr="00C56232" w:rsidRDefault="00095D4A" w:rsidP="006E3694">
      <w:pPr>
        <w:rPr>
          <w:rFonts w:asciiTheme="minorHAnsi" w:hAnsiTheme="minorHAnsi"/>
          <w:color w:val="FF0000"/>
          <w:sz w:val="22"/>
          <w:szCs w:val="22"/>
        </w:rPr>
      </w:pPr>
      <w:r w:rsidRPr="0088070B">
        <w:rPr>
          <w:rFonts w:asciiTheme="minorHAnsi" w:hAnsiTheme="minorHAnsi"/>
          <w:b/>
          <w:sz w:val="22"/>
          <w:szCs w:val="22"/>
        </w:rPr>
        <w:t>Prerequisite:</w:t>
      </w:r>
      <w:r w:rsidR="006E3694">
        <w:rPr>
          <w:rFonts w:asciiTheme="minorHAnsi" w:hAnsiTheme="minorHAnsi"/>
          <w:b/>
          <w:sz w:val="22"/>
          <w:szCs w:val="22"/>
        </w:rPr>
        <w:t xml:space="preserve"> </w:t>
      </w:r>
      <w:r w:rsidR="00C56232">
        <w:rPr>
          <w:rFonts w:asciiTheme="minorHAnsi" w:hAnsiTheme="minorHAnsi"/>
          <w:sz w:val="22"/>
          <w:szCs w:val="22"/>
        </w:rPr>
        <w:t>No prerequisites are required.</w:t>
      </w:r>
    </w:p>
    <w:p w:rsidR="00095D4A" w:rsidRPr="000B6C0D" w:rsidRDefault="00095D4A" w:rsidP="00095D4A">
      <w:pPr>
        <w:rPr>
          <w:rFonts w:asciiTheme="minorHAnsi" w:hAnsiTheme="minorHAnsi"/>
          <w:b/>
          <w:color w:val="FF0000"/>
          <w:sz w:val="22"/>
          <w:szCs w:val="22"/>
        </w:rPr>
      </w:pPr>
      <w:r w:rsidRPr="0088070B">
        <w:rPr>
          <w:rFonts w:asciiTheme="minorHAnsi" w:hAnsiTheme="minorHAnsi"/>
          <w:b/>
          <w:sz w:val="22"/>
          <w:szCs w:val="22"/>
        </w:rPr>
        <w:t>Credit:</w:t>
      </w:r>
      <w:r w:rsidR="00AD2763" w:rsidRPr="0088070B">
        <w:rPr>
          <w:rFonts w:asciiTheme="minorHAnsi" w:hAnsiTheme="minorHAnsi"/>
          <w:sz w:val="22"/>
          <w:szCs w:val="22"/>
        </w:rPr>
        <w:t xml:space="preserve"> </w:t>
      </w:r>
      <w:proofErr w:type="gramStart"/>
      <w:r w:rsidRPr="0088070B">
        <w:rPr>
          <w:rFonts w:asciiTheme="minorHAnsi" w:hAnsiTheme="minorHAnsi"/>
          <w:sz w:val="22"/>
          <w:szCs w:val="22"/>
        </w:rPr>
        <w:t xml:space="preserve">3  </w:t>
      </w:r>
      <w:r w:rsidRPr="0088070B">
        <w:rPr>
          <w:rFonts w:asciiTheme="minorHAnsi" w:hAnsiTheme="minorHAnsi"/>
          <w:b/>
          <w:sz w:val="22"/>
          <w:szCs w:val="22"/>
        </w:rPr>
        <w:t>Lecture</w:t>
      </w:r>
      <w:proofErr w:type="gramEnd"/>
      <w:r w:rsidRPr="0088070B">
        <w:rPr>
          <w:rFonts w:asciiTheme="minorHAnsi" w:hAnsiTheme="minorHAnsi"/>
          <w:b/>
          <w:sz w:val="22"/>
          <w:szCs w:val="22"/>
        </w:rPr>
        <w:t>:</w:t>
      </w:r>
      <w:r w:rsidRPr="0088070B">
        <w:rPr>
          <w:rFonts w:asciiTheme="minorHAnsi" w:hAnsiTheme="minorHAnsi"/>
          <w:sz w:val="22"/>
          <w:szCs w:val="22"/>
        </w:rPr>
        <w:t xml:space="preserve">  </w:t>
      </w:r>
      <w:r w:rsidR="00A15971">
        <w:rPr>
          <w:rFonts w:asciiTheme="minorHAnsi" w:hAnsiTheme="minorHAnsi"/>
          <w:sz w:val="22"/>
          <w:szCs w:val="22"/>
        </w:rPr>
        <w:t>0 Lab Credit</w:t>
      </w:r>
      <w:r w:rsidR="000B6C0D">
        <w:rPr>
          <w:rFonts w:asciiTheme="minorHAnsi" w:hAnsiTheme="minorHAnsi"/>
          <w:sz w:val="22"/>
          <w:szCs w:val="22"/>
        </w:rPr>
        <w:t xml:space="preserve"> </w:t>
      </w:r>
    </w:p>
    <w:p w:rsidR="00C41173" w:rsidRPr="00C41173" w:rsidRDefault="0088070B" w:rsidP="00C41173">
      <w:pPr>
        <w:autoSpaceDE w:val="0"/>
        <w:autoSpaceDN w:val="0"/>
        <w:adjustRightInd w:val="0"/>
        <w:rPr>
          <w:rFonts w:asciiTheme="minorHAnsi" w:hAnsiTheme="minorHAnsi" w:cs="Calibri"/>
          <w:sz w:val="22"/>
          <w:szCs w:val="22"/>
        </w:rPr>
      </w:pPr>
      <w:r w:rsidRPr="0088070B">
        <w:rPr>
          <w:rFonts w:ascii="Calibri" w:hAnsi="Calibri"/>
          <w:b/>
          <w:sz w:val="22"/>
          <w:szCs w:val="22"/>
        </w:rPr>
        <w:t>Textbook:</w:t>
      </w:r>
      <w:r w:rsidR="003250E1">
        <w:rPr>
          <w:rFonts w:ascii="Calibri" w:hAnsi="Calibri"/>
          <w:b/>
          <w:sz w:val="22"/>
          <w:szCs w:val="22"/>
        </w:rPr>
        <w:t xml:space="preserve"> </w:t>
      </w:r>
      <w:r w:rsidR="00C41173" w:rsidRPr="00C41173">
        <w:rPr>
          <w:rFonts w:asciiTheme="minorHAnsi" w:hAnsiTheme="minorHAnsi" w:cs="Calibri-Bold"/>
          <w:b/>
          <w:bCs/>
          <w:sz w:val="22"/>
          <w:szCs w:val="22"/>
        </w:rPr>
        <w:t>Understanding Nutrition 15th Edition Whitney/</w:t>
      </w:r>
      <w:proofErr w:type="spellStart"/>
      <w:r w:rsidR="00C41173" w:rsidRPr="00C41173">
        <w:rPr>
          <w:rFonts w:asciiTheme="minorHAnsi" w:hAnsiTheme="minorHAnsi" w:cs="Calibri-Bold"/>
          <w:b/>
          <w:bCs/>
          <w:sz w:val="22"/>
          <w:szCs w:val="22"/>
        </w:rPr>
        <w:t>Rolfes</w:t>
      </w:r>
      <w:proofErr w:type="spellEnd"/>
      <w:r w:rsidR="00C41173" w:rsidRPr="00C41173">
        <w:rPr>
          <w:rFonts w:asciiTheme="minorHAnsi" w:hAnsiTheme="minorHAnsi" w:cs="Calibri-Bold"/>
          <w:b/>
          <w:bCs/>
          <w:sz w:val="22"/>
          <w:szCs w:val="22"/>
        </w:rPr>
        <w:t xml:space="preserve"> </w:t>
      </w:r>
      <w:r w:rsidR="00C41173" w:rsidRPr="00C41173">
        <w:rPr>
          <w:rFonts w:asciiTheme="minorHAnsi" w:hAnsiTheme="minorHAnsi" w:cs="Calibri"/>
          <w:sz w:val="22"/>
          <w:szCs w:val="22"/>
        </w:rPr>
        <w:t>packaged with a Cengage</w:t>
      </w:r>
    </w:p>
    <w:p w:rsidR="00C41173" w:rsidRPr="00C41173" w:rsidRDefault="00C41173" w:rsidP="00C41173">
      <w:pPr>
        <w:autoSpaceDE w:val="0"/>
        <w:autoSpaceDN w:val="0"/>
        <w:adjustRightInd w:val="0"/>
        <w:rPr>
          <w:rFonts w:asciiTheme="minorHAnsi" w:hAnsiTheme="minorHAnsi" w:cs="Calibri-Bold"/>
          <w:b/>
          <w:bCs/>
          <w:sz w:val="22"/>
          <w:szCs w:val="22"/>
        </w:rPr>
      </w:pPr>
      <w:proofErr w:type="spellStart"/>
      <w:r w:rsidRPr="00C41173">
        <w:rPr>
          <w:rFonts w:asciiTheme="minorHAnsi" w:hAnsiTheme="minorHAnsi" w:cs="Calibri"/>
          <w:sz w:val="22"/>
          <w:szCs w:val="22"/>
        </w:rPr>
        <w:t>Mindtap</w:t>
      </w:r>
      <w:proofErr w:type="spellEnd"/>
      <w:r w:rsidRPr="00C41173">
        <w:rPr>
          <w:rFonts w:asciiTheme="minorHAnsi" w:hAnsiTheme="minorHAnsi" w:cs="Calibri"/>
          <w:sz w:val="22"/>
          <w:szCs w:val="22"/>
        </w:rPr>
        <w:t xml:space="preserve"> Access Code. </w:t>
      </w:r>
      <w:r w:rsidRPr="00C41173">
        <w:rPr>
          <w:rFonts w:asciiTheme="minorHAnsi" w:hAnsiTheme="minorHAnsi" w:cs="Calibri-Bold"/>
          <w:b/>
          <w:bCs/>
          <w:sz w:val="22"/>
          <w:szCs w:val="22"/>
        </w:rPr>
        <w:t>The access code is mandatory. There is a loose-leaf textbook access</w:t>
      </w:r>
    </w:p>
    <w:p w:rsidR="00C41173" w:rsidRPr="00C41173" w:rsidRDefault="00C41173" w:rsidP="00C41173">
      <w:pPr>
        <w:autoSpaceDE w:val="0"/>
        <w:autoSpaceDN w:val="0"/>
        <w:adjustRightInd w:val="0"/>
        <w:rPr>
          <w:rFonts w:asciiTheme="minorHAnsi" w:hAnsiTheme="minorHAnsi" w:cs="Calibri"/>
          <w:sz w:val="22"/>
          <w:szCs w:val="22"/>
        </w:rPr>
      </w:pPr>
      <w:proofErr w:type="gramStart"/>
      <w:r w:rsidRPr="00C41173">
        <w:rPr>
          <w:rFonts w:asciiTheme="minorHAnsi" w:hAnsiTheme="minorHAnsi" w:cs="Calibri-Bold"/>
          <w:b/>
          <w:bCs/>
          <w:sz w:val="22"/>
          <w:szCs w:val="22"/>
        </w:rPr>
        <w:t>code</w:t>
      </w:r>
      <w:proofErr w:type="gramEnd"/>
      <w:r w:rsidRPr="00C41173">
        <w:rPr>
          <w:rFonts w:asciiTheme="minorHAnsi" w:hAnsiTheme="minorHAnsi" w:cs="Calibri-Bold"/>
          <w:b/>
          <w:bCs/>
          <w:sz w:val="22"/>
          <w:szCs w:val="22"/>
        </w:rPr>
        <w:t xml:space="preserve"> bundle available for your purchase at the SPC bookstore. </w:t>
      </w:r>
      <w:r w:rsidRPr="00C41173">
        <w:rPr>
          <w:rFonts w:asciiTheme="minorHAnsi" w:hAnsiTheme="minorHAnsi" w:cs="Calibri"/>
          <w:sz w:val="22"/>
          <w:szCs w:val="22"/>
        </w:rPr>
        <w:t xml:space="preserve">If you prefer an </w:t>
      </w:r>
      <w:proofErr w:type="spellStart"/>
      <w:r w:rsidRPr="00C41173">
        <w:rPr>
          <w:rFonts w:asciiTheme="minorHAnsi" w:hAnsiTheme="minorHAnsi" w:cs="Calibri"/>
          <w:sz w:val="22"/>
          <w:szCs w:val="22"/>
        </w:rPr>
        <w:t>ebook</w:t>
      </w:r>
      <w:proofErr w:type="spellEnd"/>
      <w:r w:rsidRPr="00C41173">
        <w:rPr>
          <w:rFonts w:asciiTheme="minorHAnsi" w:hAnsiTheme="minorHAnsi" w:cs="Calibri"/>
          <w:sz w:val="22"/>
          <w:szCs w:val="22"/>
        </w:rPr>
        <w:t>, you can</w:t>
      </w:r>
    </w:p>
    <w:p w:rsidR="00C41173" w:rsidRPr="00C41173" w:rsidRDefault="00C41173" w:rsidP="00C41173">
      <w:pPr>
        <w:autoSpaceDE w:val="0"/>
        <w:autoSpaceDN w:val="0"/>
        <w:adjustRightInd w:val="0"/>
        <w:rPr>
          <w:rFonts w:asciiTheme="minorHAnsi" w:hAnsiTheme="minorHAnsi" w:cs="Calibri"/>
          <w:sz w:val="22"/>
          <w:szCs w:val="22"/>
        </w:rPr>
      </w:pPr>
      <w:proofErr w:type="gramStart"/>
      <w:r w:rsidRPr="00C41173">
        <w:rPr>
          <w:rFonts w:asciiTheme="minorHAnsi" w:hAnsiTheme="minorHAnsi" w:cs="Calibri"/>
          <w:sz w:val="22"/>
          <w:szCs w:val="22"/>
        </w:rPr>
        <w:t>purchase</w:t>
      </w:r>
      <w:proofErr w:type="gramEnd"/>
      <w:r w:rsidRPr="00C41173">
        <w:rPr>
          <w:rFonts w:asciiTheme="minorHAnsi" w:hAnsiTheme="minorHAnsi" w:cs="Calibri"/>
          <w:sz w:val="22"/>
          <w:szCs w:val="22"/>
        </w:rPr>
        <w:t xml:space="preserve"> the access code and </w:t>
      </w:r>
      <w:proofErr w:type="spellStart"/>
      <w:r w:rsidRPr="00C41173">
        <w:rPr>
          <w:rFonts w:asciiTheme="minorHAnsi" w:hAnsiTheme="minorHAnsi" w:cs="Calibri"/>
          <w:sz w:val="22"/>
          <w:szCs w:val="22"/>
        </w:rPr>
        <w:t>ebook</w:t>
      </w:r>
      <w:proofErr w:type="spellEnd"/>
      <w:r w:rsidRPr="00C41173">
        <w:rPr>
          <w:rFonts w:asciiTheme="minorHAnsi" w:hAnsiTheme="minorHAnsi" w:cs="Calibri"/>
          <w:sz w:val="22"/>
          <w:szCs w:val="22"/>
        </w:rPr>
        <w:t xml:space="preserve"> package online. This is a new text with a lot of updates. If</w:t>
      </w:r>
    </w:p>
    <w:p w:rsidR="00C41173" w:rsidRPr="00C41173" w:rsidRDefault="00C41173" w:rsidP="00C41173">
      <w:pPr>
        <w:autoSpaceDE w:val="0"/>
        <w:autoSpaceDN w:val="0"/>
        <w:adjustRightInd w:val="0"/>
        <w:rPr>
          <w:rFonts w:asciiTheme="minorHAnsi" w:hAnsiTheme="minorHAnsi" w:cs="Calibri"/>
          <w:sz w:val="22"/>
          <w:szCs w:val="22"/>
        </w:rPr>
      </w:pPr>
      <w:proofErr w:type="gramStart"/>
      <w:r w:rsidRPr="00C41173">
        <w:rPr>
          <w:rFonts w:asciiTheme="minorHAnsi" w:hAnsiTheme="minorHAnsi" w:cs="Calibri"/>
          <w:sz w:val="22"/>
          <w:szCs w:val="22"/>
        </w:rPr>
        <w:t>you</w:t>
      </w:r>
      <w:proofErr w:type="gramEnd"/>
      <w:r w:rsidRPr="00C41173">
        <w:rPr>
          <w:rFonts w:asciiTheme="minorHAnsi" w:hAnsiTheme="minorHAnsi" w:cs="Calibri"/>
          <w:sz w:val="22"/>
          <w:szCs w:val="22"/>
        </w:rPr>
        <w:t xml:space="preserve"> have an older edition, you are responsible for gathering the new material. Updates will not</w:t>
      </w:r>
    </w:p>
    <w:p w:rsidR="00C41173" w:rsidRDefault="00C41173" w:rsidP="00C41173">
      <w:pPr>
        <w:autoSpaceDE w:val="0"/>
        <w:autoSpaceDN w:val="0"/>
        <w:adjustRightInd w:val="0"/>
        <w:rPr>
          <w:rFonts w:asciiTheme="minorHAnsi" w:hAnsiTheme="minorHAnsi" w:cs="Calibri"/>
          <w:sz w:val="22"/>
          <w:szCs w:val="22"/>
        </w:rPr>
      </w:pPr>
      <w:proofErr w:type="gramStart"/>
      <w:r w:rsidRPr="00C41173">
        <w:rPr>
          <w:rFonts w:asciiTheme="minorHAnsi" w:hAnsiTheme="minorHAnsi" w:cs="Calibri"/>
          <w:sz w:val="22"/>
          <w:szCs w:val="22"/>
        </w:rPr>
        <w:t>be</w:t>
      </w:r>
      <w:proofErr w:type="gramEnd"/>
      <w:r w:rsidRPr="00C41173">
        <w:rPr>
          <w:rFonts w:asciiTheme="minorHAnsi" w:hAnsiTheme="minorHAnsi" w:cs="Calibri"/>
          <w:sz w:val="22"/>
          <w:szCs w:val="22"/>
        </w:rPr>
        <w:t xml:space="preserve"> provided to you.</w:t>
      </w:r>
    </w:p>
    <w:p w:rsidR="00C41173" w:rsidRPr="00C41173" w:rsidRDefault="00C41173" w:rsidP="00C41173">
      <w:pPr>
        <w:autoSpaceDE w:val="0"/>
        <w:autoSpaceDN w:val="0"/>
        <w:adjustRightInd w:val="0"/>
        <w:rPr>
          <w:rFonts w:asciiTheme="minorHAnsi" w:hAnsiTheme="minorHAnsi" w:cs="Calibri"/>
          <w:sz w:val="22"/>
          <w:szCs w:val="22"/>
        </w:rPr>
      </w:pPr>
    </w:p>
    <w:p w:rsidR="00A15971" w:rsidRDefault="00A15971" w:rsidP="0088070B">
      <w:pPr>
        <w:rPr>
          <w:rFonts w:ascii="Calibri" w:hAnsi="Calibri"/>
          <w:sz w:val="22"/>
          <w:szCs w:val="22"/>
        </w:rPr>
      </w:pPr>
      <w:r>
        <w:rPr>
          <w:rFonts w:ascii="Calibri" w:hAnsi="Calibri"/>
          <w:sz w:val="22"/>
          <w:szCs w:val="22"/>
        </w:rPr>
        <w:t>This course satisfies a 030 Life and Physical Sciences core Curriculum requirement.</w:t>
      </w:r>
    </w:p>
    <w:p w:rsidR="00A15971" w:rsidRDefault="00A15971" w:rsidP="0088070B">
      <w:pPr>
        <w:rPr>
          <w:rFonts w:ascii="Calibri" w:hAnsi="Calibri"/>
          <w:sz w:val="22"/>
          <w:szCs w:val="22"/>
        </w:rPr>
      </w:pPr>
    </w:p>
    <w:p w:rsidR="0088070B" w:rsidRDefault="0088070B" w:rsidP="00095D4A">
      <w:pPr>
        <w:rPr>
          <w:rFonts w:asciiTheme="minorHAnsi" w:hAnsiTheme="minorHAnsi"/>
          <w:b/>
          <w:sz w:val="22"/>
          <w:szCs w:val="22"/>
        </w:rPr>
      </w:pPr>
      <w:r w:rsidRPr="0088070B">
        <w:rPr>
          <w:rFonts w:ascii="Calibri" w:hAnsi="Calibri"/>
          <w:sz w:val="22"/>
          <w:szCs w:val="22"/>
        </w:rPr>
        <w:t xml:space="preserve"> </w:t>
      </w:r>
    </w:p>
    <w:p w:rsidR="00095D4A" w:rsidRPr="003250E1" w:rsidRDefault="00095D4A" w:rsidP="00095D4A">
      <w:pPr>
        <w:rPr>
          <w:rFonts w:asciiTheme="minorHAnsi" w:hAnsiTheme="minorHAnsi"/>
          <w:b/>
          <w:color w:val="FF0000"/>
          <w:sz w:val="22"/>
          <w:szCs w:val="22"/>
        </w:rPr>
      </w:pPr>
      <w:r w:rsidRPr="0088070B">
        <w:rPr>
          <w:rFonts w:asciiTheme="minorHAnsi" w:hAnsiTheme="minorHAnsi"/>
          <w:b/>
          <w:sz w:val="22"/>
          <w:szCs w:val="22"/>
        </w:rPr>
        <w:t xml:space="preserve">Core </w:t>
      </w:r>
      <w:r w:rsidR="006057AC" w:rsidRPr="0088070B">
        <w:rPr>
          <w:rFonts w:asciiTheme="minorHAnsi" w:hAnsiTheme="minorHAnsi"/>
          <w:b/>
          <w:sz w:val="22"/>
          <w:szCs w:val="22"/>
        </w:rPr>
        <w:t xml:space="preserve">Curriculum </w:t>
      </w:r>
      <w:r w:rsidRPr="0088070B">
        <w:rPr>
          <w:rFonts w:asciiTheme="minorHAnsi" w:hAnsiTheme="minorHAnsi"/>
          <w:b/>
          <w:sz w:val="22"/>
          <w:szCs w:val="22"/>
        </w:rPr>
        <w:t>Objectives addressed:</w:t>
      </w:r>
      <w:r w:rsidR="00856869">
        <w:rPr>
          <w:rFonts w:asciiTheme="minorHAnsi" w:hAnsiTheme="minorHAnsi"/>
          <w:b/>
          <w:sz w:val="22"/>
          <w:szCs w:val="22"/>
        </w:rPr>
        <w:t xml:space="preserve"> </w:t>
      </w:r>
    </w:p>
    <w:p w:rsidR="00A02F58" w:rsidRPr="0088070B" w:rsidRDefault="00A02F58" w:rsidP="00A02F58">
      <w:pPr>
        <w:numPr>
          <w:ilvl w:val="0"/>
          <w:numId w:val="1"/>
        </w:numPr>
        <w:rPr>
          <w:rFonts w:asciiTheme="minorHAnsi" w:hAnsiTheme="minorHAnsi"/>
          <w:b/>
          <w:sz w:val="22"/>
          <w:szCs w:val="22"/>
        </w:rPr>
      </w:pPr>
      <w:r w:rsidRPr="0088070B">
        <w:rPr>
          <w:rFonts w:asciiTheme="minorHAnsi" w:hAnsiTheme="minorHAnsi"/>
          <w:b/>
          <w:sz w:val="22"/>
          <w:szCs w:val="22"/>
        </w:rPr>
        <w:t>Communications skills</w:t>
      </w:r>
      <w:r w:rsidRPr="0088070B">
        <w:rPr>
          <w:rFonts w:asciiTheme="minorHAnsi" w:hAnsiTheme="minorHAnsi"/>
          <w:sz w:val="22"/>
          <w:szCs w:val="22"/>
        </w:rPr>
        <w:t>—to include effective written, oral and visual communication</w:t>
      </w:r>
    </w:p>
    <w:p w:rsidR="00A02F58" w:rsidRPr="00856869" w:rsidRDefault="00A02F58" w:rsidP="00A02F58">
      <w:pPr>
        <w:numPr>
          <w:ilvl w:val="0"/>
          <w:numId w:val="1"/>
        </w:numPr>
        <w:rPr>
          <w:rFonts w:asciiTheme="minorHAnsi" w:hAnsiTheme="minorHAnsi"/>
          <w:b/>
          <w:sz w:val="22"/>
          <w:szCs w:val="22"/>
        </w:rPr>
      </w:pPr>
      <w:r w:rsidRPr="0088070B">
        <w:rPr>
          <w:rFonts w:asciiTheme="minorHAnsi" w:hAnsiTheme="minorHAnsi"/>
          <w:b/>
          <w:sz w:val="22"/>
          <w:szCs w:val="22"/>
        </w:rPr>
        <w:t>Critical thinking skills</w:t>
      </w:r>
      <w:r w:rsidRPr="0088070B">
        <w:rPr>
          <w:rFonts w:asciiTheme="minorHAnsi" w:hAnsiTheme="minorHAnsi"/>
          <w:sz w:val="22"/>
          <w:szCs w:val="22"/>
        </w:rPr>
        <w:t>—to include creative thinking, innovation, inquiry, and analysis, evaluation and synthesis of information</w:t>
      </w:r>
    </w:p>
    <w:p w:rsidR="00856869" w:rsidRPr="00856869" w:rsidRDefault="00856869" w:rsidP="00856869">
      <w:pPr>
        <w:numPr>
          <w:ilvl w:val="0"/>
          <w:numId w:val="1"/>
        </w:numPr>
        <w:rPr>
          <w:rFonts w:asciiTheme="minorHAnsi" w:hAnsiTheme="minorHAnsi"/>
          <w:b/>
          <w:sz w:val="22"/>
          <w:szCs w:val="22"/>
        </w:rPr>
      </w:pPr>
      <w:r>
        <w:rPr>
          <w:rFonts w:asciiTheme="minorHAnsi" w:hAnsiTheme="minorHAnsi"/>
          <w:b/>
          <w:sz w:val="22"/>
          <w:szCs w:val="22"/>
        </w:rPr>
        <w:t>Empirical and quantitative competency skills</w:t>
      </w:r>
      <w:r w:rsidRPr="0088070B">
        <w:rPr>
          <w:rFonts w:asciiTheme="minorHAnsi" w:hAnsiTheme="minorHAnsi"/>
          <w:sz w:val="22"/>
          <w:szCs w:val="22"/>
        </w:rPr>
        <w:t>—</w:t>
      </w:r>
      <w:r>
        <w:rPr>
          <w:rFonts w:asciiTheme="minorHAnsi" w:hAnsiTheme="minorHAnsi"/>
          <w:sz w:val="22"/>
          <w:szCs w:val="22"/>
        </w:rPr>
        <w:t>to manipulate and analyze numerical data or observable facts resulting in informed conclusions</w:t>
      </w:r>
      <w:r>
        <w:rPr>
          <w:rFonts w:asciiTheme="minorHAnsi" w:hAnsiTheme="minorHAnsi"/>
          <w:sz w:val="22"/>
          <w:szCs w:val="22"/>
        </w:rPr>
        <w:tab/>
      </w:r>
    </w:p>
    <w:p w:rsidR="00A02F58" w:rsidRPr="0088070B" w:rsidRDefault="00D818B6" w:rsidP="00A02F58">
      <w:pPr>
        <w:numPr>
          <w:ilvl w:val="0"/>
          <w:numId w:val="1"/>
        </w:numPr>
        <w:rPr>
          <w:rFonts w:asciiTheme="minorHAnsi" w:hAnsiTheme="minorHAnsi"/>
          <w:b/>
          <w:sz w:val="22"/>
          <w:szCs w:val="22"/>
        </w:rPr>
      </w:pPr>
      <w:r w:rsidRPr="0088070B">
        <w:rPr>
          <w:rFonts w:asciiTheme="minorHAnsi" w:hAnsiTheme="minorHAnsi"/>
          <w:b/>
          <w:sz w:val="22"/>
          <w:szCs w:val="22"/>
        </w:rPr>
        <w:t>Teamwork</w:t>
      </w:r>
      <w:r w:rsidRPr="0088070B">
        <w:rPr>
          <w:rFonts w:asciiTheme="minorHAnsi" w:hAnsiTheme="minorHAnsi"/>
          <w:sz w:val="22"/>
          <w:szCs w:val="22"/>
        </w:rPr>
        <w:t>—to include the ability to consider different points of view and to work effectively with others to support a shared purpose or goal</w:t>
      </w:r>
    </w:p>
    <w:p w:rsidR="00A832D0" w:rsidRDefault="00095D4A" w:rsidP="00A832D0">
      <w:pPr>
        <w:rPr>
          <w:rFonts w:asciiTheme="minorHAnsi" w:hAnsiTheme="minorHAnsi"/>
          <w:sz w:val="22"/>
          <w:szCs w:val="22"/>
        </w:rPr>
      </w:pPr>
      <w:r w:rsidRPr="0088070B">
        <w:rPr>
          <w:rFonts w:asciiTheme="minorHAnsi" w:hAnsiTheme="minorHAnsi"/>
          <w:b/>
          <w:sz w:val="22"/>
          <w:szCs w:val="22"/>
        </w:rPr>
        <w:t>Student Learning Outcomes:</w:t>
      </w:r>
      <w:r w:rsidRPr="0088070B">
        <w:rPr>
          <w:rFonts w:asciiTheme="minorHAnsi" w:hAnsiTheme="minorHAnsi"/>
          <w:sz w:val="22"/>
          <w:szCs w:val="22"/>
        </w:rPr>
        <w:t xml:space="preserve"> </w:t>
      </w:r>
      <w:r w:rsidR="00A832D0">
        <w:rPr>
          <w:rFonts w:asciiTheme="minorHAnsi" w:hAnsiTheme="minorHAnsi"/>
          <w:sz w:val="22"/>
          <w:szCs w:val="22"/>
        </w:rPr>
        <w:t xml:space="preserve"> </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Discuss the factors influencing food habits and choices</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Identify components of a healthy diet</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Discuss the six classes of nutrients, their food sources and how they function in the body, deficiencies and toxicities.</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Distinguish sound nutritional information from faddism and quackery.</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Describe the principles of digestion, absorption and metabolism.</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Calculate individual energy expenditure and needs.</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lastRenderedPageBreak/>
        <w:t>Explain the association between nutrition and chronic disease.</w:t>
      </w:r>
    </w:p>
    <w:p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Evaluate personal dietary intake for nutritional adequacy.</w:t>
      </w:r>
    </w:p>
    <w:p w:rsidR="0058367C" w:rsidRPr="0058367C" w:rsidRDefault="0058367C" w:rsidP="00F45277">
      <w:pPr>
        <w:pStyle w:val="ListParagraph"/>
        <w:rPr>
          <w:rFonts w:asciiTheme="minorHAnsi" w:hAnsiTheme="minorHAnsi"/>
          <w:sz w:val="22"/>
          <w:szCs w:val="22"/>
        </w:rPr>
      </w:pPr>
    </w:p>
    <w:p w:rsidR="00E702FF" w:rsidRPr="0088070B" w:rsidRDefault="00E702FF" w:rsidP="00E702FF">
      <w:pPr>
        <w:pStyle w:val="ListParagraph"/>
        <w:rPr>
          <w:rFonts w:asciiTheme="minorHAnsi" w:hAnsiTheme="minorHAnsi"/>
          <w:sz w:val="22"/>
          <w:szCs w:val="22"/>
        </w:rPr>
      </w:pPr>
    </w:p>
    <w:p w:rsidR="0058367C" w:rsidRDefault="00AF37C0" w:rsidP="00A832D0">
      <w:pPr>
        <w:rPr>
          <w:rFonts w:asciiTheme="minorHAnsi" w:hAnsiTheme="minorHAnsi"/>
          <w:sz w:val="22"/>
          <w:szCs w:val="22"/>
        </w:rPr>
      </w:pPr>
      <w:r w:rsidRPr="0088070B">
        <w:rPr>
          <w:rFonts w:asciiTheme="minorHAnsi" w:hAnsiTheme="minorHAnsi"/>
          <w:b/>
          <w:sz w:val="22"/>
          <w:szCs w:val="22"/>
        </w:rPr>
        <w:t>Student Learning Outcomes Assessment</w:t>
      </w:r>
      <w:r w:rsidR="00F45277">
        <w:rPr>
          <w:rFonts w:asciiTheme="minorHAnsi" w:hAnsiTheme="minorHAnsi"/>
          <w:b/>
          <w:sz w:val="22"/>
          <w:szCs w:val="22"/>
        </w:rPr>
        <w:t xml:space="preserve">:  </w:t>
      </w:r>
      <w:r w:rsidR="0058367C">
        <w:rPr>
          <w:rFonts w:asciiTheme="minorHAnsi" w:hAnsiTheme="minorHAnsi"/>
          <w:sz w:val="22"/>
          <w:szCs w:val="22"/>
        </w:rPr>
        <w:t>Exams throughout the semester will have embedded questions to evaluate student comprehension and ability to apply material.</w:t>
      </w:r>
    </w:p>
    <w:p w:rsidR="00121473" w:rsidRDefault="00121473" w:rsidP="00A832D0">
      <w:pPr>
        <w:rPr>
          <w:rFonts w:asciiTheme="minorHAnsi" w:hAnsiTheme="minorHAnsi"/>
          <w:color w:val="FF0000"/>
          <w:sz w:val="22"/>
          <w:szCs w:val="22"/>
        </w:rPr>
      </w:pPr>
    </w:p>
    <w:p w:rsidR="00121473" w:rsidRPr="00121473" w:rsidRDefault="00121473" w:rsidP="00121473">
      <w:pPr>
        <w:rPr>
          <w:rFonts w:asciiTheme="minorHAnsi" w:hAnsiTheme="minorHAnsi"/>
          <w:b/>
          <w:i/>
          <w:sz w:val="22"/>
          <w:szCs w:val="22"/>
        </w:rPr>
      </w:pPr>
      <w:r w:rsidRPr="00121473">
        <w:rPr>
          <w:rFonts w:asciiTheme="minorHAnsi" w:hAnsiTheme="minorHAnsi"/>
          <w:b/>
          <w:sz w:val="22"/>
          <w:szCs w:val="22"/>
        </w:rPr>
        <w:t xml:space="preserve">Exams:  </w:t>
      </w:r>
      <w:r w:rsidRPr="00121473">
        <w:rPr>
          <w:rFonts w:asciiTheme="minorHAnsi" w:hAnsiTheme="minorHAnsi"/>
          <w:sz w:val="22"/>
          <w:szCs w:val="22"/>
        </w:rPr>
        <w:t xml:space="preserve">Four major chapter exams will be given during the course of the semester.  Each will be mixed format, containing both objective and subjective material.  Make up exams will be given only at my discretion and only due to extreme circumstances.  </w:t>
      </w:r>
      <w:r w:rsidRPr="00121473">
        <w:rPr>
          <w:rFonts w:asciiTheme="minorHAnsi" w:hAnsiTheme="minorHAnsi"/>
          <w:b/>
          <w:i/>
          <w:sz w:val="22"/>
          <w:szCs w:val="22"/>
        </w:rPr>
        <w:t>Note:  The make-up exam will be different from the regularly scheduled exam.</w:t>
      </w:r>
    </w:p>
    <w:p w:rsidR="002F096C" w:rsidRDefault="00121473" w:rsidP="002F096C">
      <w:pPr>
        <w:rPr>
          <w:b/>
        </w:rPr>
      </w:pPr>
      <w:r w:rsidRPr="00121473">
        <w:rPr>
          <w:rFonts w:asciiTheme="minorHAnsi" w:hAnsiTheme="minorHAnsi"/>
          <w:b/>
          <w:sz w:val="22"/>
          <w:szCs w:val="22"/>
        </w:rPr>
        <w:t xml:space="preserve">Final Exam:  </w:t>
      </w:r>
      <w:r w:rsidRPr="00121473">
        <w:rPr>
          <w:rFonts w:asciiTheme="minorHAnsi" w:hAnsiTheme="minorHAnsi"/>
          <w:sz w:val="22"/>
          <w:szCs w:val="22"/>
        </w:rPr>
        <w:t xml:space="preserve">The final exam will be a comprehensive exam consisting of 100 multiple choice questions.  The final exam is optional </w:t>
      </w:r>
      <w:r w:rsidRPr="00121473">
        <w:rPr>
          <w:rFonts w:asciiTheme="minorHAnsi" w:hAnsiTheme="minorHAnsi"/>
          <w:b/>
          <w:sz w:val="22"/>
          <w:szCs w:val="22"/>
        </w:rPr>
        <w:t xml:space="preserve">ONLY </w:t>
      </w:r>
      <w:r w:rsidRPr="00121473">
        <w:rPr>
          <w:rFonts w:asciiTheme="minorHAnsi" w:hAnsiTheme="minorHAnsi"/>
          <w:sz w:val="22"/>
          <w:szCs w:val="22"/>
        </w:rPr>
        <w:t xml:space="preserve">for those students with only one absence. </w:t>
      </w:r>
      <w:r w:rsidR="002F096C">
        <w:rPr>
          <w:b/>
        </w:rPr>
        <w:t>Note:  If you have missed only one class you will be exempt from the final.  THERE WILL BE NO EXCEPTIONS TO THE ONLY ONE MISS RULE!!!!</w:t>
      </w:r>
    </w:p>
    <w:p w:rsidR="00121473" w:rsidRPr="00121473" w:rsidRDefault="00121473" w:rsidP="00121473">
      <w:pPr>
        <w:rPr>
          <w:rFonts w:asciiTheme="minorHAnsi" w:hAnsiTheme="minorHAnsi"/>
          <w:sz w:val="22"/>
          <w:szCs w:val="22"/>
        </w:rPr>
      </w:pPr>
      <w:r w:rsidRPr="00121473">
        <w:rPr>
          <w:rFonts w:asciiTheme="minorHAnsi" w:hAnsiTheme="minorHAnsi"/>
          <w:b/>
          <w:sz w:val="22"/>
          <w:szCs w:val="22"/>
        </w:rPr>
        <w:t xml:space="preserve">Pop quizzes:  </w:t>
      </w:r>
      <w:r w:rsidRPr="00121473">
        <w:rPr>
          <w:rFonts w:asciiTheme="minorHAnsi" w:hAnsiTheme="minorHAnsi"/>
          <w:sz w:val="22"/>
          <w:szCs w:val="22"/>
        </w:rPr>
        <w:t xml:space="preserve">Pop quizzes may be given at </w:t>
      </w:r>
      <w:r w:rsidR="002F096C" w:rsidRPr="00121473">
        <w:rPr>
          <w:rFonts w:asciiTheme="minorHAnsi" w:hAnsiTheme="minorHAnsi"/>
          <w:sz w:val="22"/>
          <w:szCs w:val="22"/>
        </w:rPr>
        <w:t>any time</w:t>
      </w:r>
      <w:r w:rsidRPr="00121473">
        <w:rPr>
          <w:rFonts w:asciiTheme="minorHAnsi" w:hAnsiTheme="minorHAnsi"/>
          <w:sz w:val="22"/>
          <w:szCs w:val="22"/>
        </w:rPr>
        <w:t xml:space="preserve"> during the semester.  These will have the same value as daily work or lab assignments.</w:t>
      </w:r>
    </w:p>
    <w:p w:rsidR="00121473" w:rsidRDefault="00121473" w:rsidP="00121473">
      <w:pPr>
        <w:rPr>
          <w:rFonts w:asciiTheme="minorHAnsi" w:hAnsiTheme="minorHAnsi"/>
          <w:sz w:val="22"/>
          <w:szCs w:val="22"/>
        </w:rPr>
      </w:pPr>
      <w:r w:rsidRPr="00121473">
        <w:rPr>
          <w:rFonts w:asciiTheme="minorHAnsi" w:hAnsiTheme="minorHAnsi"/>
          <w:b/>
          <w:sz w:val="22"/>
          <w:szCs w:val="22"/>
        </w:rPr>
        <w:t>Daily assignments/ extra credit:</w:t>
      </w:r>
      <w:r w:rsidRPr="00121473">
        <w:rPr>
          <w:rFonts w:asciiTheme="minorHAnsi" w:hAnsiTheme="minorHAnsi"/>
          <w:sz w:val="22"/>
          <w:szCs w:val="22"/>
        </w:rPr>
        <w:t xml:space="preserve">  The Diet and Wellness assignments will be considered daily assignments.  As was previously mentioned these will be averaged together and be equivalent to one test grade.  Periodically additional daily assignments and extra credit may be assigned the value and details about these assignments will be determined at the time of the assignment. </w:t>
      </w:r>
    </w:p>
    <w:p w:rsidR="002F096C" w:rsidRDefault="002F096C" w:rsidP="002F096C">
      <w:r>
        <w:rPr>
          <w:b/>
        </w:rPr>
        <w:t xml:space="preserve">Diet and Wellness Activities:  </w:t>
      </w:r>
      <w:r>
        <w:t>Four Diet and Wellness assignments will be completed during the course of the semester.  Each will be worth 25 points.</w:t>
      </w:r>
    </w:p>
    <w:p w:rsidR="002F096C" w:rsidRDefault="002F096C" w:rsidP="002F096C"/>
    <w:p w:rsidR="00121473" w:rsidRDefault="00121473" w:rsidP="00121473">
      <w:pPr>
        <w:rPr>
          <w:rFonts w:asciiTheme="minorHAnsi" w:hAnsiTheme="minorHAnsi"/>
          <w:b/>
          <w:sz w:val="22"/>
          <w:szCs w:val="22"/>
        </w:rPr>
      </w:pPr>
      <w:r>
        <w:rPr>
          <w:rFonts w:asciiTheme="minorHAnsi" w:hAnsiTheme="minorHAnsi"/>
          <w:b/>
          <w:sz w:val="22"/>
          <w:szCs w:val="22"/>
        </w:rPr>
        <w:t xml:space="preserve">Please note:  Assignments and exams are subject to change at the </w:t>
      </w:r>
      <w:r w:rsidR="00F45277">
        <w:rPr>
          <w:rFonts w:asciiTheme="minorHAnsi" w:hAnsiTheme="minorHAnsi"/>
          <w:b/>
          <w:sz w:val="22"/>
          <w:szCs w:val="22"/>
        </w:rPr>
        <w:t>instructor’s</w:t>
      </w:r>
      <w:r>
        <w:rPr>
          <w:rFonts w:asciiTheme="minorHAnsi" w:hAnsiTheme="minorHAnsi"/>
          <w:b/>
          <w:sz w:val="22"/>
          <w:szCs w:val="22"/>
        </w:rPr>
        <w:t xml:space="preserve"> discretion.</w:t>
      </w:r>
    </w:p>
    <w:p w:rsidR="00F45277" w:rsidRDefault="00F45277" w:rsidP="00F45277"/>
    <w:p w:rsidR="00F45277" w:rsidRDefault="00F45277" w:rsidP="00F45277">
      <w:pPr>
        <w:rPr>
          <w:b/>
        </w:rPr>
      </w:pPr>
      <w:r>
        <w:rPr>
          <w:b/>
        </w:rPr>
        <w:t xml:space="preserve">Grades:  </w:t>
      </w:r>
    </w:p>
    <w:p w:rsidR="00F45277" w:rsidRDefault="00F45277" w:rsidP="00F45277">
      <w:pPr>
        <w:rPr>
          <w:b/>
        </w:rPr>
      </w:pPr>
      <w:r>
        <w:rPr>
          <w:b/>
        </w:rPr>
        <w:t>4 chapter exams worth 100 points each</w:t>
      </w:r>
    </w:p>
    <w:p w:rsidR="00F45277" w:rsidRDefault="00F45277" w:rsidP="00F45277">
      <w:pPr>
        <w:rPr>
          <w:b/>
        </w:rPr>
      </w:pPr>
      <w:r>
        <w:rPr>
          <w:b/>
        </w:rPr>
        <w:t xml:space="preserve">4 diet and wellness activities worth 25 points each/ 100 points </w:t>
      </w:r>
      <w:proofErr w:type="spellStart"/>
      <w:r>
        <w:rPr>
          <w:b/>
        </w:rPr>
        <w:t>compbined</w:t>
      </w:r>
      <w:proofErr w:type="spellEnd"/>
    </w:p>
    <w:p w:rsidR="00F45277" w:rsidRPr="007727CB" w:rsidRDefault="00F45277" w:rsidP="00F45277">
      <w:pPr>
        <w:rPr>
          <w:b/>
        </w:rPr>
      </w:pPr>
      <w:r>
        <w:rPr>
          <w:b/>
        </w:rPr>
        <w:t>1 final exam worth 100 points (unless exempt)</w:t>
      </w:r>
    </w:p>
    <w:p w:rsidR="00F45277" w:rsidRPr="00121473" w:rsidRDefault="00F45277" w:rsidP="00121473">
      <w:pPr>
        <w:rPr>
          <w:rFonts w:asciiTheme="minorHAnsi" w:hAnsiTheme="minorHAnsi"/>
          <w:b/>
          <w:sz w:val="22"/>
          <w:szCs w:val="22"/>
        </w:rPr>
      </w:pPr>
    </w:p>
    <w:p w:rsidR="009B58DA" w:rsidRPr="007B0EBC" w:rsidRDefault="00F96812" w:rsidP="00A832D0">
      <w:pPr>
        <w:rPr>
          <w:rFonts w:asciiTheme="minorHAnsi" w:hAnsiTheme="minorHAnsi"/>
          <w:i/>
          <w:color w:val="7030A0"/>
          <w:sz w:val="22"/>
          <w:szCs w:val="22"/>
        </w:rPr>
      </w:pPr>
      <w:r>
        <w:rPr>
          <w:rFonts w:asciiTheme="minorHAnsi" w:hAnsiTheme="minorHAnsi"/>
          <w:color w:val="FF0000"/>
          <w:sz w:val="22"/>
          <w:szCs w:val="22"/>
        </w:rPr>
        <w:t xml:space="preserve"> </w:t>
      </w:r>
      <w:r w:rsidR="007B0EBC" w:rsidRPr="003250E1">
        <w:rPr>
          <w:rFonts w:asciiTheme="minorHAnsi" w:hAnsiTheme="minorHAnsi"/>
          <w:color w:val="FF0000"/>
          <w:sz w:val="22"/>
          <w:szCs w:val="22"/>
        </w:rPr>
        <w:t xml:space="preserve">  </w:t>
      </w:r>
    </w:p>
    <w:p w:rsidR="00121473" w:rsidRPr="00121473" w:rsidRDefault="0021223B" w:rsidP="00121473">
      <w:pPr>
        <w:rPr>
          <w:rFonts w:asciiTheme="minorHAnsi" w:hAnsiTheme="minorHAnsi"/>
          <w:b/>
          <w:sz w:val="22"/>
          <w:szCs w:val="22"/>
        </w:rPr>
      </w:pPr>
      <w:r w:rsidRPr="0088070B">
        <w:rPr>
          <w:rFonts w:asciiTheme="minorHAnsi" w:hAnsiTheme="minorHAnsi"/>
          <w:b/>
          <w:sz w:val="22"/>
          <w:szCs w:val="22"/>
        </w:rPr>
        <w:t>Attendance Policy</w:t>
      </w:r>
      <w:r w:rsidR="00121473" w:rsidRPr="00121473">
        <w:rPr>
          <w:b/>
        </w:rPr>
        <w:t xml:space="preserve"> </w:t>
      </w:r>
      <w:r w:rsidR="00121473" w:rsidRPr="00121473">
        <w:rPr>
          <w:rFonts w:asciiTheme="minorHAnsi" w:hAnsiTheme="minorHAnsi"/>
          <w:b/>
          <w:sz w:val="22"/>
          <w:szCs w:val="22"/>
        </w:rPr>
        <w:t>Students are expected to attend all classes.</w:t>
      </w:r>
      <w:r w:rsidR="00121473" w:rsidRPr="00121473">
        <w:rPr>
          <w:rFonts w:asciiTheme="minorHAnsi" w:hAnsiTheme="minorHAnsi"/>
          <w:sz w:val="22"/>
          <w:szCs w:val="22"/>
        </w:rPr>
        <w:t xml:space="preserve">  Attendance will be taken each class period.  A student with excessive absences may be dropped from the class role at </w:t>
      </w:r>
      <w:r w:rsidR="002F096C" w:rsidRPr="00121473">
        <w:rPr>
          <w:rFonts w:asciiTheme="minorHAnsi" w:hAnsiTheme="minorHAnsi"/>
          <w:sz w:val="22"/>
          <w:szCs w:val="22"/>
        </w:rPr>
        <w:t>any time</w:t>
      </w:r>
      <w:r w:rsidR="00121473" w:rsidRPr="00121473">
        <w:rPr>
          <w:rFonts w:asciiTheme="minorHAnsi" w:hAnsiTheme="minorHAnsi"/>
          <w:sz w:val="22"/>
          <w:szCs w:val="22"/>
        </w:rPr>
        <w:t>, at my discretion.  If you must miss class, please notify me</w:t>
      </w:r>
      <w:r w:rsidR="00121473" w:rsidRPr="00121473">
        <w:rPr>
          <w:rFonts w:asciiTheme="minorHAnsi" w:hAnsiTheme="minorHAnsi"/>
          <w:b/>
          <w:sz w:val="22"/>
          <w:szCs w:val="22"/>
        </w:rPr>
        <w:t>.</w:t>
      </w:r>
    </w:p>
    <w:p w:rsidR="00121473" w:rsidRPr="00121473" w:rsidRDefault="00121473" w:rsidP="00121473">
      <w:pPr>
        <w:rPr>
          <w:rFonts w:asciiTheme="minorHAnsi" w:hAnsiTheme="minorHAnsi"/>
          <w:b/>
          <w:sz w:val="22"/>
          <w:szCs w:val="22"/>
        </w:rPr>
      </w:pPr>
      <w:r>
        <w:rPr>
          <w:rFonts w:asciiTheme="minorHAnsi" w:hAnsiTheme="minorHAnsi"/>
          <w:b/>
          <w:sz w:val="22"/>
          <w:szCs w:val="22"/>
        </w:rPr>
        <w:t>Lecture is not a duplication</w:t>
      </w:r>
      <w:r w:rsidRPr="00121473">
        <w:rPr>
          <w:rFonts w:asciiTheme="minorHAnsi" w:hAnsiTheme="minorHAnsi"/>
          <w:b/>
          <w:sz w:val="22"/>
          <w:szCs w:val="22"/>
        </w:rPr>
        <w:t xml:space="preserve"> of the textbook material and any topic discussed in class may be included on exams whether or not it is covered in the textbook.  Each of you has life experiences that you may use to enhance the classroom experience for everyone.  This can only be done if you are actually in class!</w:t>
      </w:r>
    </w:p>
    <w:p w:rsidR="00A832D0" w:rsidRPr="00121473" w:rsidRDefault="00121473" w:rsidP="00121473">
      <w:pPr>
        <w:rPr>
          <w:rFonts w:asciiTheme="minorHAnsi" w:hAnsiTheme="minorHAnsi"/>
          <w:sz w:val="22"/>
          <w:szCs w:val="22"/>
        </w:rPr>
      </w:pPr>
      <w:r w:rsidRPr="00121473">
        <w:rPr>
          <w:rFonts w:asciiTheme="minorHAnsi" w:hAnsiTheme="minorHAnsi"/>
          <w:sz w:val="22"/>
          <w:szCs w:val="22"/>
        </w:rPr>
        <w:t xml:space="preserve">I will follow the SPC “Drops and </w:t>
      </w:r>
      <w:proofErr w:type="gramStart"/>
      <w:r w:rsidRPr="00121473">
        <w:rPr>
          <w:rFonts w:asciiTheme="minorHAnsi" w:hAnsiTheme="minorHAnsi"/>
          <w:sz w:val="22"/>
          <w:szCs w:val="22"/>
        </w:rPr>
        <w:t>Withdraw</w:t>
      </w:r>
      <w:proofErr w:type="gramEnd"/>
      <w:r w:rsidRPr="00121473">
        <w:rPr>
          <w:rFonts w:asciiTheme="minorHAnsi" w:hAnsiTheme="minorHAnsi"/>
          <w:sz w:val="22"/>
          <w:szCs w:val="22"/>
        </w:rPr>
        <w:t xml:space="preserve">” policy that states “students who stop attending class should go through the procedure for dropping a course.”  This means, it is </w:t>
      </w:r>
      <w:r w:rsidRPr="00121473">
        <w:rPr>
          <w:rFonts w:asciiTheme="minorHAnsi" w:hAnsiTheme="minorHAnsi"/>
          <w:b/>
          <w:sz w:val="22"/>
          <w:szCs w:val="22"/>
        </w:rPr>
        <w:t>your</w:t>
      </w:r>
      <w:r w:rsidRPr="00121473">
        <w:rPr>
          <w:rFonts w:asciiTheme="minorHAnsi" w:hAnsiTheme="minorHAnsi"/>
          <w:sz w:val="22"/>
          <w:szCs w:val="22"/>
        </w:rPr>
        <w:t xml:space="preserve"> responsibility to withdraw from the class if you decide not to attend class anymore.  </w:t>
      </w:r>
    </w:p>
    <w:p w:rsidR="00121473" w:rsidRDefault="00121473" w:rsidP="00BD0435">
      <w:pPr>
        <w:rPr>
          <w:rFonts w:asciiTheme="minorHAnsi" w:hAnsiTheme="minorHAnsi"/>
          <w:i/>
          <w:sz w:val="22"/>
          <w:szCs w:val="22"/>
        </w:rPr>
      </w:pPr>
    </w:p>
    <w:p w:rsidR="00BD0435" w:rsidRPr="00BD0435" w:rsidRDefault="00BD0435" w:rsidP="00BD0435">
      <w:pPr>
        <w:rPr>
          <w:rFonts w:asciiTheme="minorHAnsi" w:hAnsiTheme="minorHAnsi"/>
          <w:i/>
          <w:sz w:val="22"/>
          <w:szCs w:val="22"/>
        </w:rPr>
      </w:pPr>
    </w:p>
    <w:p w:rsidR="00BD0435" w:rsidRPr="00BD0435" w:rsidRDefault="00BD0435" w:rsidP="00BD0435">
      <w:pPr>
        <w:rPr>
          <w:rFonts w:asciiTheme="minorHAnsi" w:hAnsiTheme="minorHAnsi"/>
          <w:i/>
          <w:sz w:val="22"/>
          <w:szCs w:val="22"/>
        </w:rPr>
      </w:pPr>
      <w:r w:rsidRPr="00BD0435">
        <w:rPr>
          <w:rFonts w:asciiTheme="minorHAnsi" w:hAnsiTheme="minorHAnsi"/>
          <w:i/>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w:t>
      </w:r>
      <w:r w:rsidRPr="00BD0435">
        <w:rPr>
          <w:rFonts w:asciiTheme="minorHAnsi" w:hAnsiTheme="minorHAnsi"/>
          <w:i/>
          <w:sz w:val="22"/>
          <w:szCs w:val="22"/>
        </w:rPr>
        <w:lastRenderedPageBreak/>
        <w:t xml:space="preserve">the semester, may be administratively withdrawn from that course and receive a grade of “X” or “F” as determined by the instructor. Instructors are responsible for clearly stating their </w:t>
      </w:r>
      <w:proofErr w:type="gramStart"/>
      <w:r w:rsidRPr="00BD0435">
        <w:rPr>
          <w:rFonts w:asciiTheme="minorHAnsi" w:hAnsiTheme="minorHAnsi"/>
          <w:i/>
          <w:sz w:val="22"/>
          <w:szCs w:val="22"/>
        </w:rPr>
        <w:t>administrative</w:t>
      </w:r>
      <w:proofErr w:type="gramEnd"/>
      <w:r w:rsidRPr="00BD0435">
        <w:rPr>
          <w:rFonts w:asciiTheme="minorHAnsi" w:hAnsiTheme="minorHAnsi"/>
          <w:i/>
          <w:sz w:val="22"/>
          <w:szCs w:val="22"/>
        </w:rPr>
        <w:t xml:space="preserve"> drop policy in the course syllabus, and it is the student’s responsibility to be aware of that policy. </w:t>
      </w:r>
    </w:p>
    <w:p w:rsidR="00BD0435" w:rsidRPr="00BD0435" w:rsidRDefault="00BD0435" w:rsidP="00BD0435">
      <w:pPr>
        <w:rPr>
          <w:rFonts w:asciiTheme="minorHAnsi" w:hAnsiTheme="minorHAnsi"/>
          <w:i/>
          <w:sz w:val="22"/>
          <w:szCs w:val="22"/>
        </w:rPr>
      </w:pPr>
    </w:p>
    <w:p w:rsidR="00BD0435" w:rsidRDefault="00BD0435" w:rsidP="00BD0435">
      <w:pPr>
        <w:rPr>
          <w:rFonts w:asciiTheme="minorHAnsi" w:hAnsiTheme="minorHAnsi"/>
          <w:i/>
          <w:sz w:val="22"/>
          <w:szCs w:val="22"/>
        </w:rPr>
      </w:pPr>
      <w:r w:rsidRPr="00BD0435">
        <w:rPr>
          <w:rFonts w:asciiTheme="minorHAnsi" w:hAnsiTheme="minorHAnsi"/>
          <w:i/>
          <w:sz w:val="22"/>
          <w:szCs w:val="22"/>
        </w:rPr>
        <w:t xml:space="preserve">It is the student’s responsibility to verify administrative drops for excessive absences through </w:t>
      </w:r>
      <w:proofErr w:type="spellStart"/>
      <w:r w:rsidRPr="00BD0435">
        <w:rPr>
          <w:rFonts w:asciiTheme="minorHAnsi" w:hAnsiTheme="minorHAnsi"/>
          <w:i/>
          <w:sz w:val="22"/>
          <w:szCs w:val="22"/>
        </w:rPr>
        <w:t>MySPC</w:t>
      </w:r>
      <w:proofErr w:type="spellEnd"/>
      <w:r w:rsidRPr="00BD0435">
        <w:rPr>
          <w:rFonts w:asciiTheme="minorHAnsi" w:hAnsiTheme="minorHAnsi"/>
          <w:i/>
          <w:sz w:val="22"/>
          <w:szCs w:val="22"/>
        </w:rPr>
        <w:t xml:space="preserve">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Theme="minorHAnsi" w:hAnsiTheme="minorHAnsi"/>
          <w:i/>
          <w:sz w:val="22"/>
          <w:szCs w:val="22"/>
        </w:rPr>
        <w:t>]</w:t>
      </w:r>
    </w:p>
    <w:p w:rsidR="002F096C" w:rsidRDefault="002F096C" w:rsidP="00BD0435">
      <w:pPr>
        <w:rPr>
          <w:rFonts w:asciiTheme="minorHAnsi" w:hAnsiTheme="minorHAnsi"/>
          <w:i/>
          <w:sz w:val="22"/>
          <w:szCs w:val="22"/>
        </w:rPr>
      </w:pPr>
    </w:p>
    <w:p w:rsidR="002F096C" w:rsidRPr="00274C35" w:rsidRDefault="002F096C" w:rsidP="002F096C">
      <w:pPr>
        <w:rPr>
          <w:b/>
        </w:rPr>
      </w:pPr>
      <w:r>
        <w:rPr>
          <w:b/>
        </w:rPr>
        <w:t>Students who miss class for official military duty or official SPC activities may make up all assignments if notice of the absence is given to the instructor 24 hours prior to the absence.  If the instructor is not notified at least 24 hours in advance the work may not be made up.</w:t>
      </w:r>
    </w:p>
    <w:p w:rsidR="002F096C" w:rsidRDefault="002F096C" w:rsidP="002F096C">
      <w:pPr>
        <w:rPr>
          <w:b/>
        </w:rPr>
      </w:pPr>
    </w:p>
    <w:p w:rsidR="00566A98" w:rsidRPr="0088070B" w:rsidRDefault="00BD0435" w:rsidP="00BD0435">
      <w:pPr>
        <w:rPr>
          <w:rFonts w:asciiTheme="minorHAnsi" w:hAnsiTheme="minorHAnsi"/>
          <w:b/>
          <w:sz w:val="22"/>
          <w:szCs w:val="22"/>
        </w:rPr>
      </w:pPr>
      <w:bookmarkStart w:id="0" w:name="_GoBack"/>
      <w:bookmarkEnd w:id="0"/>
      <w:r w:rsidRPr="00BD0435">
        <w:rPr>
          <w:rFonts w:asciiTheme="minorHAnsi" w:hAnsiTheme="minorHAnsi"/>
          <w:i/>
          <w:sz w:val="22"/>
          <w:szCs w:val="22"/>
        </w:rPr>
        <w:t xml:space="preserve">   </w:t>
      </w:r>
    </w:p>
    <w:p w:rsidR="00C343B2" w:rsidRPr="0088070B" w:rsidRDefault="00C343B2" w:rsidP="00C343B2">
      <w:pPr>
        <w:rPr>
          <w:rFonts w:asciiTheme="minorHAnsi" w:hAnsiTheme="minorHAnsi"/>
          <w:sz w:val="22"/>
          <w:szCs w:val="22"/>
        </w:rPr>
      </w:pPr>
      <w:r w:rsidRPr="0088070B">
        <w:rPr>
          <w:rFonts w:asciiTheme="minorHAnsi" w:hAnsiTheme="minorHAnsi"/>
          <w:b/>
          <w:sz w:val="22"/>
          <w:szCs w:val="22"/>
        </w:rPr>
        <w:t>Plagiarism and Cheating</w:t>
      </w:r>
      <w:r w:rsidR="00A0083A" w:rsidRPr="0088070B">
        <w:rPr>
          <w:rFonts w:asciiTheme="minorHAnsi" w:hAnsiTheme="minorHAnsi"/>
          <w:b/>
          <w:sz w:val="22"/>
          <w:szCs w:val="22"/>
        </w:rPr>
        <w:t xml:space="preserve">: </w:t>
      </w:r>
      <w:r w:rsidRPr="0088070B">
        <w:rPr>
          <w:rFonts w:asciiTheme="minorHAnsi" w:hAnsiTheme="minorHAnsi"/>
          <w:sz w:val="22"/>
          <w:szCs w:val="22"/>
        </w:rPr>
        <w:t xml:space="preserve">Students are expected to do their own work on all projects, quizzes, assignments, </w:t>
      </w:r>
      <w:r w:rsidR="00A832D0">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sidR="003C5A5E">
        <w:rPr>
          <w:rFonts w:asciiTheme="minorHAnsi" w:hAnsiTheme="minorHAnsi"/>
          <w:sz w:val="22"/>
          <w:szCs w:val="22"/>
        </w:rPr>
        <w:t>mstances warrant</w:t>
      </w:r>
      <w:r w:rsidRPr="0088070B">
        <w:rPr>
          <w:rFonts w:asciiTheme="minorHAnsi" w:hAnsiTheme="minorHAnsi"/>
          <w:sz w:val="22"/>
          <w:szCs w:val="22"/>
        </w:rPr>
        <w:t>.</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Turning in a paper that has been purchased, borrowed, or downloaded from another student, an online term paper site, or a mail order term paper mill;</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Cutting and pasting together information from books, articles, other papers, or online sites without providing proper documentation;</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Using direct quotations (three or more words) from a source without showing them to be direct quotations and citing them; or</w:t>
      </w:r>
    </w:p>
    <w:p w:rsidR="00492DC4" w:rsidRPr="004E6D6E" w:rsidRDefault="00492DC4" w:rsidP="00492DC4">
      <w:pPr>
        <w:numPr>
          <w:ilvl w:val="0"/>
          <w:numId w:val="11"/>
        </w:numPr>
        <w:rPr>
          <w:rFonts w:asciiTheme="minorHAnsi" w:hAnsiTheme="minorHAnsi"/>
          <w:sz w:val="22"/>
          <w:szCs w:val="22"/>
        </w:rPr>
      </w:pPr>
      <w:r>
        <w:rPr>
          <w:rFonts w:asciiTheme="minorHAnsi" w:hAnsiTheme="minorHAnsi"/>
          <w:sz w:val="22"/>
          <w:szCs w:val="22"/>
        </w:rPr>
        <w:t>Missing in-text citations.</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Cheating violations include, but are not limited to, the following:</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Obtaining an examination by stealing or collusion;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Discovering the content of an examination before it is given;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Using an unauthorized source of information (notes, textbook, text messaging, internet</w:t>
      </w:r>
      <w:r w:rsidR="00A832D0">
        <w:rPr>
          <w:rFonts w:asciiTheme="minorHAnsi" w:hAnsiTheme="minorHAnsi"/>
          <w:sz w:val="22"/>
          <w:szCs w:val="22"/>
        </w:rPr>
        <w:t>, apps</w:t>
      </w:r>
      <w:r w:rsidRPr="0088070B">
        <w:rPr>
          <w:rFonts w:asciiTheme="minorHAnsi" w:hAnsiTheme="minorHAnsi"/>
          <w:sz w:val="22"/>
          <w:szCs w:val="22"/>
        </w:rPr>
        <w:t>) during an examination, quiz, or homework assignment;</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Entering an office or building to obtain unfair advantage;</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Taking an examination for another;</w:t>
      </w:r>
    </w:p>
    <w:p w:rsidR="00C343B2" w:rsidRPr="0088070B" w:rsidRDefault="003C5A5E" w:rsidP="00C343B2">
      <w:pPr>
        <w:numPr>
          <w:ilvl w:val="0"/>
          <w:numId w:val="12"/>
        </w:numPr>
        <w:rPr>
          <w:rFonts w:asciiTheme="minorHAnsi" w:hAnsiTheme="minorHAnsi"/>
          <w:sz w:val="22"/>
          <w:szCs w:val="22"/>
        </w:rPr>
      </w:pPr>
      <w:r>
        <w:rPr>
          <w:rFonts w:asciiTheme="minorHAnsi" w:hAnsiTheme="minorHAnsi"/>
          <w:sz w:val="22"/>
          <w:szCs w:val="22"/>
        </w:rPr>
        <w:t xml:space="preserve">Altering grade records; </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Copying another’s work during an examinat</w:t>
      </w:r>
      <w:r w:rsidR="003C5A5E">
        <w:rPr>
          <w:rFonts w:asciiTheme="minorHAnsi" w:hAnsiTheme="minorHAnsi"/>
          <w:sz w:val="22"/>
          <w:szCs w:val="22"/>
        </w:rPr>
        <w:t>ion or on a homework assignment;</w:t>
      </w:r>
    </w:p>
    <w:p w:rsidR="000A56AE" w:rsidRPr="0088070B" w:rsidRDefault="000A56AE" w:rsidP="000A56AE">
      <w:pPr>
        <w:numPr>
          <w:ilvl w:val="0"/>
          <w:numId w:val="12"/>
        </w:numPr>
        <w:rPr>
          <w:rFonts w:asciiTheme="minorHAnsi" w:hAnsiTheme="minorHAnsi"/>
          <w:sz w:val="22"/>
          <w:szCs w:val="22"/>
        </w:rPr>
      </w:pPr>
      <w:r w:rsidRPr="0088070B">
        <w:rPr>
          <w:rFonts w:asciiTheme="minorHAnsi" w:hAnsiTheme="minorHAnsi"/>
          <w:sz w:val="22"/>
          <w:szCs w:val="22"/>
        </w:rPr>
        <w:t>Rewriting another student’s work in Peer Editing so that the writing is n</w:t>
      </w:r>
      <w:r w:rsidR="003C5A5E">
        <w:rPr>
          <w:rFonts w:asciiTheme="minorHAnsi" w:hAnsiTheme="minorHAnsi"/>
          <w:sz w:val="22"/>
          <w:szCs w:val="22"/>
        </w:rPr>
        <w:t>o longer the original student’s;</w:t>
      </w:r>
    </w:p>
    <w:p w:rsidR="000A56AE" w:rsidRPr="0088070B" w:rsidRDefault="000A56AE" w:rsidP="00C343B2">
      <w:pPr>
        <w:numPr>
          <w:ilvl w:val="0"/>
          <w:numId w:val="12"/>
        </w:numPr>
        <w:rPr>
          <w:rFonts w:asciiTheme="minorHAnsi" w:hAnsiTheme="minorHAnsi"/>
          <w:sz w:val="22"/>
          <w:szCs w:val="22"/>
        </w:rPr>
      </w:pPr>
      <w:r w:rsidRPr="0088070B">
        <w:rPr>
          <w:rFonts w:asciiTheme="minorHAnsi" w:hAnsiTheme="minorHAnsi"/>
          <w:sz w:val="22"/>
          <w:szCs w:val="22"/>
        </w:rPr>
        <w:t>Taking pictures of a test, test answers, or someone else’s paper.</w:t>
      </w:r>
    </w:p>
    <w:p w:rsidR="000C6D3C" w:rsidRDefault="000C6D3C" w:rsidP="000C6D3C">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005A52AD" w:rsidRPr="0088070B">
        <w:rPr>
          <w:rFonts w:asciiTheme="minorHAnsi" w:hAnsiTheme="minorHAnsi"/>
          <w:sz w:val="22"/>
          <w:szCs w:val="22"/>
        </w:rPr>
        <w:t>: </w:t>
      </w:r>
      <w:r w:rsidR="003250E1" w:rsidRPr="003250E1">
        <w:rPr>
          <w:rFonts w:asciiTheme="minorHAnsi" w:hAnsiTheme="minorHAnsi"/>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005A52AD" w:rsidRPr="0088070B">
        <w:rPr>
          <w:rFonts w:asciiTheme="minorHAnsi" w:hAnsiTheme="minorHAnsi"/>
          <w:bCs/>
          <w:sz w:val="22"/>
          <w:szCs w:val="22"/>
        </w:rPr>
        <w:t>Student conduct that</w:t>
      </w:r>
      <w:r w:rsidRPr="0088070B">
        <w:rPr>
          <w:rFonts w:asciiTheme="minorHAnsi" w:hAnsiTheme="minorHAnsi"/>
          <w:bCs/>
          <w:sz w:val="22"/>
          <w:szCs w:val="22"/>
        </w:rPr>
        <w:t xml:space="preserve"> disrupts the learning process or is deemed disrespectful or threatening shall not be tolerated and may lead to disciplinary action and/or removal from class. </w:t>
      </w:r>
    </w:p>
    <w:p w:rsidR="003250E1" w:rsidRPr="0088070B" w:rsidRDefault="003250E1" w:rsidP="000C6D3C">
      <w:pPr>
        <w:spacing w:before="100" w:beforeAutospacing="1" w:after="100" w:afterAutospacing="1"/>
        <w:rPr>
          <w:rFonts w:asciiTheme="minorHAnsi" w:hAnsiTheme="minorHAnsi"/>
          <w:sz w:val="22"/>
          <w:szCs w:val="22"/>
        </w:rPr>
      </w:pPr>
      <w:r>
        <w:rPr>
          <w:rFonts w:asciiTheme="minorHAnsi" w:hAnsiTheme="minorHAnsi"/>
          <w:b/>
          <w:sz w:val="22"/>
          <w:szCs w:val="22"/>
        </w:rPr>
        <w:lastRenderedPageBreak/>
        <w:t>Diversity Statement</w:t>
      </w:r>
      <w:r w:rsidR="007B1FE7">
        <w:rPr>
          <w:rFonts w:asciiTheme="minorHAnsi" w:hAnsiTheme="minorHAnsi"/>
          <w:b/>
          <w:sz w:val="22"/>
          <w:szCs w:val="22"/>
        </w:rPr>
        <w:t xml:space="preserve">:  </w:t>
      </w:r>
      <w:r w:rsidRPr="003250E1">
        <w:rPr>
          <w:rFonts w:asciiTheme="minorHAnsi" w:hAnsi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9E2948" w:rsidRPr="0088070B" w:rsidRDefault="00E51419" w:rsidP="00E51419">
      <w:pPr>
        <w:rPr>
          <w:rFonts w:asciiTheme="minorHAnsi" w:hAnsiTheme="minorHAnsi"/>
          <w:sz w:val="22"/>
          <w:szCs w:val="22"/>
        </w:rPr>
      </w:pPr>
      <w:r w:rsidRPr="0088070B">
        <w:rPr>
          <w:rFonts w:asciiTheme="minorHAnsi" w:hAnsiTheme="minorHAnsi"/>
          <w:b/>
          <w:sz w:val="22"/>
          <w:szCs w:val="22"/>
        </w:rPr>
        <w:t xml:space="preserve">Disability Statement: </w:t>
      </w:r>
      <w:r w:rsidR="007B1FE7">
        <w:rPr>
          <w:rFonts w:asciiTheme="minorHAnsi" w:hAnsiTheme="minorHAnsi"/>
          <w:b/>
          <w:sz w:val="22"/>
          <w:szCs w:val="22"/>
        </w:rPr>
        <w:t xml:space="preserve"> </w:t>
      </w:r>
      <w:r w:rsidR="003250E1" w:rsidRPr="003250E1">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E51419" w:rsidRPr="0088070B" w:rsidRDefault="00E51419" w:rsidP="00E51419">
      <w:pPr>
        <w:rPr>
          <w:rFonts w:asciiTheme="minorHAnsi" w:hAnsiTheme="minorHAnsi"/>
          <w:sz w:val="22"/>
          <w:szCs w:val="22"/>
        </w:rPr>
      </w:pPr>
    </w:p>
    <w:p w:rsidR="009E2948" w:rsidRDefault="00084228" w:rsidP="009E2948">
      <w:pPr>
        <w:rPr>
          <w:rFonts w:asciiTheme="minorHAnsi" w:hAnsiTheme="minorHAnsi"/>
          <w:sz w:val="22"/>
          <w:szCs w:val="22"/>
        </w:rPr>
      </w:pPr>
      <w:r>
        <w:rPr>
          <w:rFonts w:asciiTheme="minorHAnsi" w:hAnsiTheme="minorHAnsi"/>
          <w:b/>
          <w:sz w:val="22"/>
          <w:szCs w:val="22"/>
        </w:rPr>
        <w:t>Nond</w:t>
      </w:r>
      <w:r w:rsidR="009E2948" w:rsidRPr="0088070B">
        <w:rPr>
          <w:rFonts w:asciiTheme="minorHAnsi" w:hAnsiTheme="minorHAnsi"/>
          <w:b/>
          <w:sz w:val="22"/>
          <w:szCs w:val="22"/>
        </w:rPr>
        <w:t xml:space="preserve">iscrimination Policy: </w:t>
      </w:r>
      <w:r w:rsidR="007B1FE7">
        <w:rPr>
          <w:rFonts w:asciiTheme="minorHAnsi" w:hAnsiTheme="minorHAnsi"/>
          <w:b/>
          <w:sz w:val="22"/>
          <w:szCs w:val="22"/>
        </w:rPr>
        <w:t xml:space="preserve"> </w:t>
      </w:r>
      <w:r w:rsidR="003250E1" w:rsidRPr="003250E1">
        <w:rPr>
          <w:rFonts w:asciiTheme="minorHAnsi" w:hAnsiTheme="minorHAnsi"/>
          <w:sz w:val="22"/>
          <w:szCs w:val="22"/>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w:t>
      </w:r>
      <w:proofErr w:type="gramStart"/>
      <w:r w:rsidR="003250E1" w:rsidRPr="003250E1">
        <w:rPr>
          <w:rFonts w:asciiTheme="minorHAnsi" w:hAnsiTheme="minorHAnsi"/>
          <w:sz w:val="22"/>
          <w:szCs w:val="22"/>
        </w:rPr>
        <w:t>1401</w:t>
      </w:r>
      <w:proofErr w:type="gramEnd"/>
      <w:r w:rsidR="003250E1" w:rsidRPr="003250E1">
        <w:rPr>
          <w:rFonts w:asciiTheme="minorHAnsi" w:hAnsiTheme="minorHAnsi"/>
          <w:sz w:val="22"/>
          <w:szCs w:val="22"/>
        </w:rPr>
        <w:t xml:space="preserve"> College Avenue, Box 5, Levelland, TX  79336. Phone number 806-716-2360.</w:t>
      </w:r>
    </w:p>
    <w:p w:rsidR="003250E1" w:rsidRDefault="003250E1" w:rsidP="009E2948">
      <w:pPr>
        <w:rPr>
          <w:rFonts w:asciiTheme="minorHAnsi" w:hAnsiTheme="minorHAnsi"/>
          <w:sz w:val="22"/>
          <w:szCs w:val="22"/>
        </w:rPr>
      </w:pPr>
    </w:p>
    <w:p w:rsidR="003250E1" w:rsidRPr="0088070B" w:rsidRDefault="003250E1" w:rsidP="009E2948">
      <w:pPr>
        <w:rPr>
          <w:rFonts w:asciiTheme="minorHAnsi" w:hAnsiTheme="minorHAnsi"/>
          <w:sz w:val="22"/>
          <w:szCs w:val="22"/>
        </w:rPr>
      </w:pPr>
      <w:r w:rsidRPr="003250E1">
        <w:rPr>
          <w:rFonts w:asciiTheme="minorHAnsi" w:hAnsiTheme="minorHAnsi"/>
          <w:b/>
          <w:bCs/>
          <w:sz w:val="22"/>
          <w:szCs w:val="22"/>
        </w:rPr>
        <w:t>Title IX Pregnancy Accommodations Statement</w:t>
      </w:r>
      <w:r w:rsidR="007B1FE7">
        <w:rPr>
          <w:rFonts w:asciiTheme="minorHAnsi" w:hAnsiTheme="minorHAnsi"/>
          <w:b/>
          <w:bCs/>
          <w:sz w:val="22"/>
          <w:szCs w:val="22"/>
        </w:rPr>
        <w:t>:  I</w:t>
      </w:r>
      <w:r w:rsidRPr="003250E1">
        <w:rPr>
          <w:rFonts w:asciiTheme="minorHAnsi" w:hAnsiTheme="minorHAnsi"/>
          <w:sz w:val="22"/>
          <w:szCs w:val="22"/>
        </w:rPr>
        <w:t>f you are pregnant, or have given birth within six months, Under Title IX you have a right to reasonable accommodations to help continue your education.  To </w:t>
      </w:r>
      <w:hyperlink r:id="rId7" w:history="1">
        <w:r w:rsidRPr="003250E1">
          <w:rPr>
            <w:rStyle w:val="Hyperlink"/>
            <w:rFonts w:asciiTheme="minorHAnsi" w:hAnsiTheme="minorHAnsi"/>
            <w:sz w:val="22"/>
            <w:szCs w:val="22"/>
          </w:rPr>
          <w:t>activate</w:t>
        </w:r>
      </w:hyperlink>
      <w:r w:rsidRPr="003250E1">
        <w:rPr>
          <w:rFonts w:asciiTheme="minorHAnsi" w:hAnsiTheme="minorHAnsi"/>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8"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9"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rsidR="009E2948" w:rsidRPr="0088070B" w:rsidRDefault="009E2948" w:rsidP="009E2948">
      <w:pPr>
        <w:rPr>
          <w:rFonts w:asciiTheme="minorHAnsi" w:hAnsiTheme="minorHAnsi"/>
          <w:sz w:val="22"/>
          <w:szCs w:val="22"/>
        </w:rPr>
      </w:pPr>
    </w:p>
    <w:p w:rsidR="003250E1" w:rsidRPr="003250E1" w:rsidRDefault="00730AA7" w:rsidP="003250E1">
      <w:pPr>
        <w:rPr>
          <w:rFonts w:asciiTheme="minorHAnsi" w:hAnsiTheme="minorHAnsi"/>
          <w:sz w:val="22"/>
          <w:szCs w:val="22"/>
        </w:rPr>
      </w:pPr>
      <w:r w:rsidRPr="0088070B">
        <w:rPr>
          <w:rFonts w:asciiTheme="minorHAnsi" w:hAnsiTheme="minorHAnsi"/>
          <w:b/>
          <w:sz w:val="22"/>
          <w:szCs w:val="22"/>
        </w:rPr>
        <w:t>Campus Concealed Carry</w:t>
      </w:r>
      <w:r w:rsidRPr="0088070B">
        <w:rPr>
          <w:rFonts w:asciiTheme="minorHAnsi" w:hAnsiTheme="minorHAnsi"/>
          <w:sz w:val="22"/>
          <w:szCs w:val="22"/>
        </w:rPr>
        <w:t>:</w:t>
      </w:r>
      <w:r w:rsidR="003250E1">
        <w:rPr>
          <w:rFonts w:asciiTheme="minorHAnsi" w:hAnsiTheme="minorHAnsi"/>
          <w:sz w:val="22"/>
          <w:szCs w:val="22"/>
        </w:rPr>
        <w:t xml:space="preserve"> </w:t>
      </w:r>
      <w:r w:rsidR="007B1FE7">
        <w:rPr>
          <w:rFonts w:asciiTheme="minorHAnsi" w:hAnsiTheme="minorHAnsi"/>
          <w:sz w:val="22"/>
          <w:szCs w:val="22"/>
        </w:rPr>
        <w:t xml:space="preserve"> </w:t>
      </w:r>
      <w:r w:rsidR="003250E1" w:rsidRPr="003250E1">
        <w:rPr>
          <w:rFonts w:asciiTheme="minorHAnsi" w:hAnsiTheme="minorHAns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003250E1" w:rsidRPr="003250E1">
          <w:rPr>
            <w:rStyle w:val="Hyperlink"/>
            <w:rFonts w:asciiTheme="minorHAnsi" w:hAnsiTheme="minorHAnsi"/>
            <w:sz w:val="22"/>
            <w:szCs w:val="22"/>
          </w:rPr>
          <w:t>http://www.southplainscollege.edu/campuscarry.php</w:t>
        </w:r>
      </w:hyperlink>
    </w:p>
    <w:p w:rsidR="003250E1" w:rsidRPr="003250E1" w:rsidRDefault="003250E1" w:rsidP="003250E1">
      <w:pPr>
        <w:rPr>
          <w:rFonts w:asciiTheme="minorHAnsi" w:hAnsiTheme="minorHAnsi"/>
          <w:sz w:val="22"/>
          <w:szCs w:val="22"/>
        </w:rPr>
      </w:pPr>
      <w:r w:rsidRPr="003250E1">
        <w:rPr>
          <w:rFonts w:asciiTheme="minorHAnsi" w:hAnsiTheme="minorHAnsi"/>
          <w:sz w:val="22"/>
          <w:szCs w:val="22"/>
        </w:rPr>
        <w:t>Pursuant to PC 46.035, the open carrying of handguns is prohibited on all South Plains College campuses. Report violations to the College Police Department at 806-716-2396 or 9-1-1.</w:t>
      </w:r>
    </w:p>
    <w:p w:rsidR="00730AA7" w:rsidRPr="0088070B" w:rsidRDefault="00730AA7" w:rsidP="00730AA7">
      <w:pPr>
        <w:rPr>
          <w:rFonts w:asciiTheme="minorHAnsi" w:hAnsiTheme="minorHAnsi"/>
          <w:sz w:val="22"/>
          <w:szCs w:val="22"/>
        </w:rPr>
      </w:pPr>
    </w:p>
    <w:p w:rsidR="000B6C0D" w:rsidRPr="00856869" w:rsidRDefault="000B6C0D" w:rsidP="000B6C0D">
      <w:pPr>
        <w:pStyle w:val="NormalWeb"/>
        <w:rPr>
          <w:rFonts w:ascii="Calibri" w:hAnsi="Calibri" w:cs="Calibri"/>
          <w:color w:val="7030A0"/>
          <w:sz w:val="22"/>
          <w:szCs w:val="22"/>
        </w:rPr>
      </w:pPr>
      <w:r>
        <w:rPr>
          <w:rStyle w:val="Strong"/>
          <w:rFonts w:ascii="Calibri" w:hAnsi="Calibri" w:cs="Calibri"/>
          <w:color w:val="000000"/>
          <w:sz w:val="22"/>
          <w:szCs w:val="22"/>
        </w:rPr>
        <w:t xml:space="preserve">SPC Bookstore </w:t>
      </w:r>
      <w:r w:rsidRPr="00856869">
        <w:rPr>
          <w:rStyle w:val="Strong"/>
          <w:rFonts w:ascii="Calibri" w:hAnsi="Calibri" w:cs="Calibri"/>
          <w:color w:val="000000"/>
          <w:sz w:val="22"/>
          <w:szCs w:val="22"/>
        </w:rPr>
        <w:t>Price Match Guarantee Policy</w:t>
      </w:r>
      <w:r>
        <w:rPr>
          <w:rStyle w:val="Strong"/>
          <w:rFonts w:ascii="Calibri" w:hAnsi="Calibri" w:cs="Calibri"/>
          <w:color w:val="000000"/>
          <w:sz w:val="22"/>
          <w:szCs w:val="22"/>
        </w:rPr>
        <w:t xml:space="preserve">: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If you find</w:t>
      </w:r>
      <w:r>
        <w:rPr>
          <w:rFonts w:ascii="Calibri" w:hAnsi="Calibri" w:cs="Calibri"/>
          <w:color w:val="000000"/>
          <w:sz w:val="22"/>
          <w:szCs w:val="22"/>
        </w:rPr>
        <w:t xml:space="preserve"> a lower price on a textbook, the South Plains College bookstore</w:t>
      </w:r>
      <w:r w:rsidRPr="00856869">
        <w:rPr>
          <w:rFonts w:ascii="Calibri" w:hAnsi="Calibri" w:cs="Calibri"/>
          <w:color w:val="000000"/>
          <w:sz w:val="22"/>
          <w:szCs w:val="22"/>
        </w:rPr>
        <w:t xml:space="preserve"> </w:t>
      </w:r>
      <w:r>
        <w:rPr>
          <w:rFonts w:ascii="Calibri" w:hAnsi="Calibri" w:cs="Calibri"/>
          <w:color w:val="000000"/>
          <w:sz w:val="22"/>
          <w:szCs w:val="22"/>
        </w:rPr>
        <w:t xml:space="preserve">will </w:t>
      </w:r>
      <w:r w:rsidRPr="00856869">
        <w:rPr>
          <w:rFonts w:ascii="Calibri" w:hAnsi="Calibri" w:cs="Calibri"/>
          <w:color w:val="000000"/>
          <w:sz w:val="22"/>
          <w:szCs w:val="22"/>
        </w:rPr>
        <w:t xml:space="preserve">match that price.  The difference will be given to </w:t>
      </w:r>
      <w:r>
        <w:rPr>
          <w:rFonts w:ascii="Calibri" w:hAnsi="Calibri" w:cs="Calibri"/>
          <w:color w:val="000000"/>
          <w:sz w:val="22"/>
          <w:szCs w:val="22"/>
        </w:rPr>
        <w:t>the student</w:t>
      </w:r>
      <w:r w:rsidRPr="00856869">
        <w:rPr>
          <w:rFonts w:ascii="Calibri" w:hAnsi="Calibri" w:cs="Calibri"/>
          <w:color w:val="000000"/>
          <w:sz w:val="22"/>
          <w:szCs w:val="22"/>
        </w:rPr>
        <w:t xml:space="preserve"> on a bookstore gift certificate!  The gift certificate can be spent on anything in the store.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lastRenderedPageBreak/>
        <w:t xml:space="preserve">If </w:t>
      </w:r>
      <w:r>
        <w:rPr>
          <w:rFonts w:ascii="Calibri" w:hAnsi="Calibri" w:cs="Calibri"/>
          <w:color w:val="000000"/>
          <w:sz w:val="22"/>
          <w:szCs w:val="22"/>
        </w:rPr>
        <w:t>students</w:t>
      </w:r>
      <w:r w:rsidRPr="00856869">
        <w:rPr>
          <w:rFonts w:ascii="Calibri" w:hAnsi="Calibri" w:cs="Calibri"/>
          <w:color w:val="000000"/>
          <w:sz w:val="22"/>
          <w:szCs w:val="22"/>
        </w:rPr>
        <w:t xml:space="preserve"> have already purchased </w:t>
      </w:r>
      <w:r>
        <w:rPr>
          <w:rFonts w:ascii="Calibri" w:hAnsi="Calibri" w:cs="Calibri"/>
          <w:color w:val="000000"/>
          <w:sz w:val="22"/>
          <w:szCs w:val="22"/>
        </w:rPr>
        <w:t>text</w:t>
      </w:r>
      <w:r w:rsidRPr="00856869">
        <w:rPr>
          <w:rFonts w:ascii="Calibri" w:hAnsi="Calibri" w:cs="Calibri"/>
          <w:color w:val="000000"/>
          <w:sz w:val="22"/>
          <w:szCs w:val="22"/>
        </w:rPr>
        <w:t xml:space="preserve">books and then find a better price later, </w:t>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price match through the first week of the semester.   </w:t>
      </w:r>
      <w:r>
        <w:rPr>
          <w:rFonts w:ascii="Calibri" w:hAnsi="Calibri" w:cs="Calibri"/>
          <w:color w:val="000000"/>
          <w:sz w:val="22"/>
          <w:szCs w:val="22"/>
        </w:rPr>
        <w:t>The student</w:t>
      </w:r>
      <w:r w:rsidRPr="00856869">
        <w:rPr>
          <w:rFonts w:ascii="Calibri" w:hAnsi="Calibri" w:cs="Calibri"/>
          <w:color w:val="000000"/>
          <w:sz w:val="22"/>
          <w:szCs w:val="22"/>
        </w:rPr>
        <w:t xml:space="preserve"> must have a copy of </w:t>
      </w:r>
      <w:r>
        <w:rPr>
          <w:rFonts w:ascii="Calibri" w:hAnsi="Calibri" w:cs="Calibri"/>
          <w:color w:val="000000"/>
          <w:sz w:val="22"/>
          <w:szCs w:val="22"/>
        </w:rPr>
        <w:t>the</w:t>
      </w:r>
      <w:r w:rsidRPr="00856869">
        <w:rPr>
          <w:rFonts w:ascii="Calibri" w:hAnsi="Calibri" w:cs="Calibri"/>
          <w:color w:val="000000"/>
          <w:sz w:val="22"/>
          <w:szCs w:val="22"/>
        </w:rPr>
        <w:t xml:space="preserve"> receipt and the book has to be in stock at the competition at the time of the price match.  </w:t>
      </w:r>
      <w:r w:rsidRPr="00856869">
        <w:rPr>
          <w:rFonts w:ascii="Calibri" w:hAnsi="Calibri" w:cs="Calibri"/>
          <w:color w:val="000000"/>
          <w:sz w:val="22"/>
          <w:szCs w:val="22"/>
        </w:rPr>
        <w:br/>
      </w:r>
      <w:r w:rsidRPr="00856869">
        <w:rPr>
          <w:rFonts w:ascii="Calibri" w:hAnsi="Calibri" w:cs="Calibri"/>
          <w:color w:val="000000"/>
          <w:sz w:val="22"/>
          <w:szCs w:val="22"/>
        </w:rPr>
        <w:br/>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happily price match BN.com &amp; books on Amazon noted as </w:t>
      </w:r>
      <w:r w:rsidRPr="00856869">
        <w:rPr>
          <w:rStyle w:val="Emphasis"/>
          <w:rFonts w:ascii="Calibri" w:hAnsi="Calibri" w:cs="Calibri"/>
          <w:color w:val="000000"/>
          <w:sz w:val="22"/>
          <w:szCs w:val="22"/>
        </w:rPr>
        <w:t>ships from and sold by Amazon.com</w:t>
      </w:r>
      <w:r w:rsidRPr="00856869">
        <w:rPr>
          <w:rFonts w:ascii="Calibri" w:hAnsi="Calibri" w:cs="Calibri"/>
          <w:color w:val="000000"/>
          <w:sz w:val="22"/>
          <w:szCs w:val="22"/>
        </w:rPr>
        <w:t xml:space="preserve">.  Online marketplaces such as </w:t>
      </w:r>
      <w:r w:rsidRPr="00856869">
        <w:rPr>
          <w:rStyle w:val="Emphasis"/>
          <w:rFonts w:ascii="Calibri" w:hAnsi="Calibri" w:cs="Calibri"/>
          <w:color w:val="000000"/>
          <w:sz w:val="22"/>
          <w:szCs w:val="22"/>
        </w:rPr>
        <w:t>Other Sellers</w:t>
      </w:r>
      <w:r w:rsidRPr="00856869">
        <w:rPr>
          <w:rFonts w:ascii="Calibri" w:hAnsi="Calibri" w:cs="Calibri"/>
          <w:color w:val="000000"/>
          <w:sz w:val="22"/>
          <w:szCs w:val="22"/>
        </w:rPr>
        <w:t xml:space="preserve"> on Amazon, Amazon's Warehouse Deals, </w:t>
      </w:r>
      <w:r w:rsidRPr="00856869">
        <w:rPr>
          <w:rStyle w:val="Emphasis"/>
          <w:rFonts w:ascii="Calibri" w:hAnsi="Calibri" w:cs="Calibri"/>
          <w:color w:val="000000"/>
          <w:sz w:val="22"/>
          <w:szCs w:val="22"/>
        </w:rPr>
        <w:t>fulfilled by</w:t>
      </w:r>
      <w:r w:rsidRPr="00856869">
        <w:rPr>
          <w:rFonts w:ascii="Calibri" w:hAnsi="Calibri" w:cs="Calibri"/>
          <w:color w:val="000000"/>
          <w:sz w:val="22"/>
          <w:szCs w:val="22"/>
        </w:rPr>
        <w:t xml:space="preserve"> Amazon, BN.com Marketplace, and peer-to-peer pricing are not eligible.</w:t>
      </w:r>
      <w:r>
        <w:rPr>
          <w:rFonts w:ascii="Calibri" w:hAnsi="Calibri" w:cs="Calibri"/>
          <w:color w:val="000000"/>
          <w:sz w:val="22"/>
          <w:szCs w:val="22"/>
        </w:rPr>
        <w:t xml:space="preserve"> They</w:t>
      </w:r>
      <w:r w:rsidRPr="00856869">
        <w:rPr>
          <w:rFonts w:ascii="Calibri" w:hAnsi="Calibri" w:cs="Calibri"/>
          <w:color w:val="000000"/>
          <w:sz w:val="22"/>
          <w:szCs w:val="22"/>
        </w:rPr>
        <w:t xml:space="preserve"> will price match the exact textbook, in the same edition and format, including all accompanying materials, like workbooks and CDs.</w:t>
      </w:r>
      <w:r w:rsidRPr="00856869">
        <w:rPr>
          <w:rFonts w:ascii="Calibri" w:hAnsi="Calibri" w:cs="Calibri"/>
          <w:color w:val="000000"/>
          <w:sz w:val="22"/>
          <w:szCs w:val="22"/>
        </w:rPr>
        <w:br/>
      </w:r>
      <w:r w:rsidRPr="00856869">
        <w:rPr>
          <w:rFonts w:ascii="Calibri" w:hAnsi="Calibri" w:cs="Calibri"/>
          <w:color w:val="000000"/>
          <w:sz w:val="22"/>
          <w:szCs w:val="22"/>
        </w:rPr>
        <w:br/>
        <w:t xml:space="preserve">A textbook is only eligible for price match if it is in stock on a competitor's website at time of the price match request.  Additional membership discounts and offers cannot be applied to </w:t>
      </w:r>
      <w:r>
        <w:rPr>
          <w:rFonts w:ascii="Calibri" w:hAnsi="Calibri" w:cs="Calibri"/>
          <w:color w:val="000000"/>
          <w:sz w:val="22"/>
          <w:szCs w:val="22"/>
        </w:rPr>
        <w:t>the student’s</w:t>
      </w:r>
      <w:r w:rsidRPr="00856869">
        <w:rPr>
          <w:rFonts w:ascii="Calibri" w:hAnsi="Calibri" w:cs="Calibri"/>
          <w:color w:val="000000"/>
          <w:sz w:val="22"/>
          <w:szCs w:val="22"/>
        </w:rPr>
        <w:t xml:space="preserve"> refund.</w:t>
      </w:r>
      <w:r w:rsidRPr="00856869">
        <w:rPr>
          <w:rFonts w:ascii="Calibri" w:hAnsi="Calibri" w:cs="Calibri"/>
          <w:color w:val="000000"/>
          <w:sz w:val="22"/>
          <w:szCs w:val="22"/>
        </w:rPr>
        <w:br/>
      </w:r>
      <w:r w:rsidRPr="00856869">
        <w:rPr>
          <w:rFonts w:ascii="Calibri" w:hAnsi="Calibri" w:cs="Calibri"/>
          <w:color w:val="000000"/>
          <w:sz w:val="22"/>
          <w:szCs w:val="22"/>
        </w:rPr>
        <w:br/>
        <w:t>Price matching is only available on in-store purchases.   Digital books, access codes sold via publisher sites, rentals and special orders are not eligible. Only one price match per title per customer is allowed.</w:t>
      </w:r>
    </w:p>
    <w:p w:rsidR="00730AA7" w:rsidRPr="0088070B" w:rsidRDefault="00730AA7" w:rsidP="009E2948">
      <w:pPr>
        <w:rPr>
          <w:rFonts w:asciiTheme="minorHAnsi" w:hAnsiTheme="minorHAnsi"/>
          <w:sz w:val="22"/>
          <w:szCs w:val="22"/>
        </w:rPr>
      </w:pPr>
    </w:p>
    <w:p w:rsidR="00390622" w:rsidRDefault="006057AC" w:rsidP="009E2948">
      <w:pPr>
        <w:rPr>
          <w:rFonts w:asciiTheme="minorHAnsi" w:hAnsiTheme="minorHAnsi"/>
          <w:sz w:val="22"/>
          <w:szCs w:val="22"/>
        </w:rPr>
      </w:pPr>
      <w:r w:rsidRPr="0088070B">
        <w:rPr>
          <w:rFonts w:asciiTheme="minorHAnsi" w:hAnsiTheme="minorHAnsi"/>
          <w:sz w:val="22"/>
          <w:szCs w:val="22"/>
        </w:rPr>
        <w:t xml:space="preserve">Note: </w:t>
      </w:r>
      <w:r w:rsidR="00390622" w:rsidRPr="0088070B">
        <w:rPr>
          <w:rFonts w:asciiTheme="minorHAnsi" w:hAnsiTheme="minorHAnsi"/>
          <w:sz w:val="22"/>
          <w:szCs w:val="22"/>
        </w:rPr>
        <w:t>The instructor reserves the right to modify the course syllabus and policies, as well as notify students of any changes, at any point during the semester.</w:t>
      </w:r>
    </w:p>
    <w:p w:rsidR="007B1FE7" w:rsidRPr="005D346F" w:rsidRDefault="007B1FE7" w:rsidP="007B1FE7">
      <w:pPr>
        <w:jc w:val="center"/>
        <w:rPr>
          <w:b/>
          <w:color w:val="000000"/>
        </w:rPr>
      </w:pPr>
      <w:r w:rsidRPr="005D346F">
        <w:rPr>
          <w:b/>
          <w:color w:val="000000"/>
        </w:rPr>
        <w:t>PLEASE SILENCE YOUR CELL PHONE IN LECTURE</w:t>
      </w:r>
    </w:p>
    <w:p w:rsidR="007B1FE7" w:rsidRPr="005D346F" w:rsidRDefault="007B1FE7" w:rsidP="007B1FE7">
      <w:pPr>
        <w:rPr>
          <w:b/>
          <w:color w:val="000000"/>
        </w:rPr>
      </w:pPr>
      <w:r w:rsidRPr="005D346F">
        <w:rPr>
          <w:b/>
          <w:color w:val="000000"/>
        </w:rPr>
        <w:t>Students are allowed to use computers for writing lecture notes, but you are not allowed to email or browse the internet during class time.  If you are caught doing so your privilege of using electronic devices will be revoked.</w:t>
      </w:r>
    </w:p>
    <w:p w:rsidR="007B1FE7" w:rsidRPr="005D346F" w:rsidRDefault="007B1FE7" w:rsidP="007B1FE7">
      <w:pPr>
        <w:jc w:val="center"/>
        <w:rPr>
          <w:b/>
          <w:color w:val="000000"/>
        </w:rPr>
      </w:pPr>
    </w:p>
    <w:p w:rsidR="007B1FE7" w:rsidRPr="005D346F" w:rsidRDefault="007B1FE7" w:rsidP="007B1FE7">
      <w:pPr>
        <w:rPr>
          <w:b/>
          <w:color w:val="000000"/>
        </w:rPr>
      </w:pPr>
      <w:r w:rsidRPr="005D346F">
        <w:rPr>
          <w:b/>
          <w:color w:val="000000"/>
        </w:rPr>
        <w:t xml:space="preserve">Academic Integrity: </w:t>
      </w:r>
      <w:r w:rsidRPr="005D346F">
        <w:rPr>
          <w:color w:val="000000"/>
        </w:rPr>
        <w:t>Please read and understand the SPC policy regarding academic integrity and honesty found in the SPC General Catalog.  If a student violates this policy by cheating on an assignment or by plagiarizing written work he/she will be administratively dropped from the class and receive and F.  You will also be turned over to the Dean of Student</w:t>
      </w:r>
      <w:r>
        <w:rPr>
          <w:color w:val="000000"/>
        </w:rPr>
        <w:t>s</w:t>
      </w:r>
      <w:r w:rsidRPr="005D346F">
        <w:rPr>
          <w:color w:val="000000"/>
        </w:rPr>
        <w:t xml:space="preserve"> for further</w:t>
      </w:r>
      <w:r>
        <w:rPr>
          <w:color w:val="000000"/>
        </w:rPr>
        <w:t xml:space="preserve"> disciplinary</w:t>
      </w:r>
      <w:r w:rsidRPr="005D346F">
        <w:rPr>
          <w:color w:val="000000"/>
        </w:rPr>
        <w:t xml:space="preserve"> action.</w:t>
      </w:r>
      <w:r w:rsidRPr="005D346F">
        <w:rPr>
          <w:b/>
          <w:color w:val="000000"/>
        </w:rPr>
        <w:t xml:space="preserve"> </w:t>
      </w:r>
    </w:p>
    <w:p w:rsidR="007B1FE7" w:rsidRPr="005D346F" w:rsidRDefault="007B1FE7" w:rsidP="007B1FE7">
      <w:pPr>
        <w:rPr>
          <w:b/>
          <w:color w:val="000000"/>
        </w:rPr>
      </w:pPr>
    </w:p>
    <w:p w:rsidR="007B1FE7" w:rsidRPr="005D346F" w:rsidRDefault="007B1FE7" w:rsidP="007B1FE7">
      <w:pPr>
        <w:rPr>
          <w:b/>
          <w:color w:val="000000"/>
        </w:rPr>
      </w:pPr>
      <w:r w:rsidRPr="005D346F">
        <w:rPr>
          <w:b/>
          <w:color w:val="000000"/>
        </w:rPr>
        <w:t xml:space="preserve">The use of electronic devices including phones, computers and tablets will NOT be allowed on any test!  </w:t>
      </w:r>
    </w:p>
    <w:p w:rsidR="007B1FE7" w:rsidRPr="005D346F" w:rsidRDefault="007B1FE7" w:rsidP="007B1FE7">
      <w:pPr>
        <w:rPr>
          <w:b/>
          <w:color w:val="000000"/>
        </w:rPr>
      </w:pPr>
    </w:p>
    <w:p w:rsidR="007B1FE7" w:rsidRPr="00F20660" w:rsidRDefault="007B1FE7" w:rsidP="007B1FE7">
      <w:pPr>
        <w:ind w:left="360"/>
        <w:rPr>
          <w:b/>
          <w:color w:val="000000"/>
          <w:sz w:val="28"/>
          <w:szCs w:val="28"/>
        </w:rPr>
      </w:pPr>
      <w:r w:rsidRPr="00F20660">
        <w:rPr>
          <w:b/>
          <w:color w:val="000000"/>
          <w:sz w:val="28"/>
          <w:szCs w:val="28"/>
        </w:rPr>
        <w:t>Suggestions for a successful semester:</w:t>
      </w:r>
    </w:p>
    <w:p w:rsidR="007B1FE7" w:rsidRPr="005D346F" w:rsidRDefault="007B1FE7" w:rsidP="007B1FE7">
      <w:pPr>
        <w:ind w:left="360"/>
        <w:rPr>
          <w:b/>
          <w:color w:val="000000"/>
        </w:rPr>
      </w:pPr>
      <w:r w:rsidRPr="005D346F">
        <w:rPr>
          <w:b/>
          <w:color w:val="000000"/>
        </w:rPr>
        <w:t>I want you to be successful in this class.  The following are tried and true measures for success in most college classes.</w:t>
      </w:r>
    </w:p>
    <w:p w:rsidR="007B1FE7" w:rsidRPr="005D346F" w:rsidRDefault="007B1FE7" w:rsidP="007B1FE7">
      <w:pPr>
        <w:numPr>
          <w:ilvl w:val="0"/>
          <w:numId w:val="22"/>
        </w:numPr>
        <w:rPr>
          <w:b/>
          <w:color w:val="000000"/>
        </w:rPr>
      </w:pPr>
      <w:r w:rsidRPr="005D346F">
        <w:rPr>
          <w:b/>
          <w:color w:val="000000"/>
        </w:rPr>
        <w:t>Don’t get behind!  Stay up on all reading and class assignments.</w:t>
      </w:r>
    </w:p>
    <w:p w:rsidR="007B1FE7" w:rsidRPr="005D346F" w:rsidRDefault="007B1FE7" w:rsidP="007B1FE7">
      <w:pPr>
        <w:numPr>
          <w:ilvl w:val="0"/>
          <w:numId w:val="21"/>
        </w:numPr>
        <w:rPr>
          <w:color w:val="000000"/>
        </w:rPr>
      </w:pPr>
      <w:r w:rsidRPr="005D346F">
        <w:rPr>
          <w:color w:val="000000"/>
        </w:rPr>
        <w:t>Please read the chapters assigned before each class and be prepared to discuss the material in class.</w:t>
      </w:r>
    </w:p>
    <w:p w:rsidR="007B1FE7" w:rsidRPr="005D346F" w:rsidRDefault="007B1FE7" w:rsidP="007B1FE7">
      <w:pPr>
        <w:numPr>
          <w:ilvl w:val="0"/>
          <w:numId w:val="21"/>
        </w:numPr>
        <w:rPr>
          <w:color w:val="000000"/>
        </w:rPr>
      </w:pPr>
      <w:r w:rsidRPr="005D346F">
        <w:rPr>
          <w:color w:val="000000"/>
        </w:rPr>
        <w:t>Highlight important information in the chapters.</w:t>
      </w:r>
    </w:p>
    <w:p w:rsidR="007B1FE7" w:rsidRPr="005D346F" w:rsidRDefault="007B1FE7" w:rsidP="007B1FE7">
      <w:pPr>
        <w:numPr>
          <w:ilvl w:val="0"/>
          <w:numId w:val="21"/>
        </w:numPr>
        <w:rPr>
          <w:color w:val="000000"/>
        </w:rPr>
      </w:pPr>
      <w:r w:rsidRPr="005D346F">
        <w:rPr>
          <w:color w:val="000000"/>
        </w:rPr>
        <w:t>Prepare note cards with definitions discussed in class and found in the margins of the text.</w:t>
      </w:r>
    </w:p>
    <w:p w:rsidR="007B1FE7" w:rsidRPr="005D346F" w:rsidRDefault="007B1FE7" w:rsidP="007B1FE7">
      <w:pPr>
        <w:numPr>
          <w:ilvl w:val="0"/>
          <w:numId w:val="21"/>
        </w:numPr>
        <w:rPr>
          <w:color w:val="000000"/>
        </w:rPr>
      </w:pPr>
      <w:r w:rsidRPr="005D346F">
        <w:rPr>
          <w:color w:val="000000"/>
        </w:rPr>
        <w:t xml:space="preserve">Attend all class lectures; be attentive in class and prepared to discuss reading material.  Complete reviews when provided in class in a timely fashion.  </w:t>
      </w:r>
    </w:p>
    <w:p w:rsidR="007B1FE7" w:rsidRPr="005D346F" w:rsidRDefault="007B1FE7" w:rsidP="007B1FE7">
      <w:pPr>
        <w:numPr>
          <w:ilvl w:val="0"/>
          <w:numId w:val="21"/>
        </w:numPr>
        <w:rPr>
          <w:color w:val="000000"/>
        </w:rPr>
      </w:pPr>
      <w:r w:rsidRPr="005D346F">
        <w:rPr>
          <w:color w:val="000000"/>
        </w:rPr>
        <w:lastRenderedPageBreak/>
        <w:t>Lectures may be recorded, please notify the instructor if you wish to record lectures.</w:t>
      </w:r>
    </w:p>
    <w:p w:rsidR="007B1FE7" w:rsidRDefault="007B1FE7" w:rsidP="007B1FE7">
      <w:pPr>
        <w:numPr>
          <w:ilvl w:val="0"/>
          <w:numId w:val="21"/>
        </w:numPr>
      </w:pPr>
      <w:r>
        <w:t>When studying for exams it is suggested that you do not wait until the night before the exam to try to “cram” for the exam.  Stay up on all reading, re-read chapters and lecture notes if necessary.  Prepare flash cards with possible test questions and with definitions.  Study review sheets when provided.</w:t>
      </w:r>
    </w:p>
    <w:p w:rsidR="007B1FE7" w:rsidRDefault="007B1FE7" w:rsidP="007B1FE7"/>
    <w:p w:rsidR="007B1FE7" w:rsidRDefault="007B1FE7" w:rsidP="007B1FE7">
      <w:r>
        <w:t>I look forward to a fun and rewarding semester.  If I can help you in any way please let me know!</w:t>
      </w:r>
    </w:p>
    <w:p w:rsidR="007B1FE7" w:rsidRDefault="007B1FE7" w:rsidP="007B1FE7"/>
    <w:p w:rsidR="007B1FE7" w:rsidRPr="007B1FE7" w:rsidRDefault="007B1FE7" w:rsidP="007B1FE7">
      <w:pPr>
        <w:rPr>
          <w:rFonts w:ascii="Blackadder ITC" w:hAnsi="Blackadder ITC"/>
          <w:sz w:val="36"/>
          <w:szCs w:val="36"/>
        </w:rPr>
      </w:pPr>
      <w:r>
        <w:rPr>
          <w:rFonts w:ascii="Blackadder ITC" w:hAnsi="Blackadder ITC"/>
          <w:sz w:val="36"/>
          <w:szCs w:val="36"/>
        </w:rPr>
        <w:t>Jo</w:t>
      </w:r>
    </w:p>
    <w:p w:rsidR="007B1FE7" w:rsidRDefault="007B1FE7" w:rsidP="007B1FE7">
      <w:pPr>
        <w:ind w:left="360"/>
      </w:pPr>
      <w:r>
        <w:t xml:space="preserve">  </w:t>
      </w:r>
    </w:p>
    <w:p w:rsidR="007B1FE7" w:rsidRPr="0088070B" w:rsidRDefault="007B1FE7" w:rsidP="009E2948">
      <w:pPr>
        <w:rPr>
          <w:rFonts w:asciiTheme="minorHAnsi" w:hAnsiTheme="minorHAnsi"/>
          <w:sz w:val="22"/>
          <w:szCs w:val="22"/>
        </w:rPr>
      </w:pPr>
    </w:p>
    <w:sectPr w:rsidR="007B1FE7" w:rsidRPr="0088070B" w:rsidSect="00E104C3">
      <w:headerReference w:type="default" r:id="rId11"/>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D6" w:rsidRDefault="004C61D6" w:rsidP="002E5147">
      <w:r>
        <w:separator/>
      </w:r>
    </w:p>
  </w:endnote>
  <w:endnote w:type="continuationSeparator" w:id="0">
    <w:p w:rsidR="004C61D6" w:rsidRDefault="004C61D6" w:rsidP="002E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D6" w:rsidRDefault="004C61D6" w:rsidP="002E5147">
      <w:r>
        <w:separator/>
      </w:r>
    </w:p>
  </w:footnote>
  <w:footnote w:type="continuationSeparator" w:id="0">
    <w:p w:rsidR="004C61D6" w:rsidRDefault="004C61D6" w:rsidP="002E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36" w:rsidRDefault="00153736">
    <w:pPr>
      <w:pStyle w:val="Header"/>
      <w:jc w:val="right"/>
    </w:pPr>
    <w:r>
      <w:fldChar w:fldCharType="begin"/>
    </w:r>
    <w:r>
      <w:instrText xml:space="preserve"> PAGE   \* MERGEFORMAT </w:instrText>
    </w:r>
    <w:r>
      <w:fldChar w:fldCharType="separate"/>
    </w:r>
    <w:r w:rsidR="002F096C">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EA4"/>
    <w:multiLevelType w:val="hybridMultilevel"/>
    <w:tmpl w:val="A3E29C4C"/>
    <w:lvl w:ilvl="0" w:tplc="DDB89C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E0260"/>
    <w:multiLevelType w:val="hybridMultilevel"/>
    <w:tmpl w:val="125CB6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34A5C"/>
    <w:multiLevelType w:val="hybridMultilevel"/>
    <w:tmpl w:val="4A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C2F42"/>
    <w:multiLevelType w:val="hybridMultilevel"/>
    <w:tmpl w:val="487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7CC6"/>
    <w:multiLevelType w:val="hybridMultilevel"/>
    <w:tmpl w:val="28E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98D35AE"/>
    <w:multiLevelType w:val="hybridMultilevel"/>
    <w:tmpl w:val="067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516E1"/>
    <w:multiLevelType w:val="hybridMultilevel"/>
    <w:tmpl w:val="B81E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90C57"/>
    <w:multiLevelType w:val="hybridMultilevel"/>
    <w:tmpl w:val="08D6698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0751E"/>
    <w:multiLevelType w:val="hybridMultilevel"/>
    <w:tmpl w:val="5B88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
  </w:num>
  <w:num w:numId="4">
    <w:abstractNumId w:val="0"/>
  </w:num>
  <w:num w:numId="5">
    <w:abstractNumId w:val="4"/>
  </w:num>
  <w:num w:numId="6">
    <w:abstractNumId w:val="13"/>
  </w:num>
  <w:num w:numId="7">
    <w:abstractNumId w:val="15"/>
  </w:num>
  <w:num w:numId="8">
    <w:abstractNumId w:val="21"/>
  </w:num>
  <w:num w:numId="9">
    <w:abstractNumId w:val="19"/>
  </w:num>
  <w:num w:numId="10">
    <w:abstractNumId w:val="8"/>
  </w:num>
  <w:num w:numId="11">
    <w:abstractNumId w:val="10"/>
  </w:num>
  <w:num w:numId="12">
    <w:abstractNumId w:val="5"/>
  </w:num>
  <w:num w:numId="13">
    <w:abstractNumId w:val="11"/>
  </w:num>
  <w:num w:numId="14">
    <w:abstractNumId w:val="12"/>
  </w:num>
  <w:num w:numId="15">
    <w:abstractNumId w:val="17"/>
  </w:num>
  <w:num w:numId="16">
    <w:abstractNumId w:val="1"/>
  </w:num>
  <w:num w:numId="17">
    <w:abstractNumId w:val="7"/>
  </w:num>
  <w:num w:numId="18">
    <w:abstractNumId w:val="6"/>
  </w:num>
  <w:num w:numId="19">
    <w:abstractNumId w:val="14"/>
  </w:num>
  <w:num w:numId="20">
    <w:abstractNumId w:val="16"/>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1"/>
    <w:rsid w:val="00027AF0"/>
    <w:rsid w:val="00056385"/>
    <w:rsid w:val="00066E78"/>
    <w:rsid w:val="00084228"/>
    <w:rsid w:val="00095D4A"/>
    <w:rsid w:val="000A56AE"/>
    <w:rsid w:val="000B0526"/>
    <w:rsid w:val="000B6C0D"/>
    <w:rsid w:val="000C6D3C"/>
    <w:rsid w:val="000D1FE2"/>
    <w:rsid w:val="000E1F93"/>
    <w:rsid w:val="000F245F"/>
    <w:rsid w:val="00107900"/>
    <w:rsid w:val="00121473"/>
    <w:rsid w:val="001255E3"/>
    <w:rsid w:val="00152DD0"/>
    <w:rsid w:val="00153736"/>
    <w:rsid w:val="0016171C"/>
    <w:rsid w:val="00184296"/>
    <w:rsid w:val="0019655C"/>
    <w:rsid w:val="001A00D7"/>
    <w:rsid w:val="001B7B73"/>
    <w:rsid w:val="001C3321"/>
    <w:rsid w:val="001E3EB3"/>
    <w:rsid w:val="001F6249"/>
    <w:rsid w:val="0021223B"/>
    <w:rsid w:val="00233552"/>
    <w:rsid w:val="00261104"/>
    <w:rsid w:val="002838D0"/>
    <w:rsid w:val="00286D41"/>
    <w:rsid w:val="002C18AA"/>
    <w:rsid w:val="002E08DD"/>
    <w:rsid w:val="002E4035"/>
    <w:rsid w:val="002E5147"/>
    <w:rsid w:val="002F096C"/>
    <w:rsid w:val="00321818"/>
    <w:rsid w:val="003250E1"/>
    <w:rsid w:val="00325ED4"/>
    <w:rsid w:val="00334E36"/>
    <w:rsid w:val="00342E92"/>
    <w:rsid w:val="00390622"/>
    <w:rsid w:val="003B41DD"/>
    <w:rsid w:val="003C5A5E"/>
    <w:rsid w:val="003D0102"/>
    <w:rsid w:val="00404312"/>
    <w:rsid w:val="00417830"/>
    <w:rsid w:val="0045195D"/>
    <w:rsid w:val="00474DB1"/>
    <w:rsid w:val="0048069D"/>
    <w:rsid w:val="00492DC4"/>
    <w:rsid w:val="00496A80"/>
    <w:rsid w:val="004C0E98"/>
    <w:rsid w:val="004C61D6"/>
    <w:rsid w:val="004D01F5"/>
    <w:rsid w:val="004E51D7"/>
    <w:rsid w:val="004F3524"/>
    <w:rsid w:val="005112D4"/>
    <w:rsid w:val="00566A98"/>
    <w:rsid w:val="0058367C"/>
    <w:rsid w:val="005A3C4E"/>
    <w:rsid w:val="005A4630"/>
    <w:rsid w:val="005A52AD"/>
    <w:rsid w:val="005B31CA"/>
    <w:rsid w:val="005B3BA8"/>
    <w:rsid w:val="005C3BE1"/>
    <w:rsid w:val="006031FA"/>
    <w:rsid w:val="006057AC"/>
    <w:rsid w:val="00606DED"/>
    <w:rsid w:val="006618C4"/>
    <w:rsid w:val="00671BD2"/>
    <w:rsid w:val="006E3694"/>
    <w:rsid w:val="00730AA7"/>
    <w:rsid w:val="007B0EBC"/>
    <w:rsid w:val="007B1FE7"/>
    <w:rsid w:val="007F6349"/>
    <w:rsid w:val="00856869"/>
    <w:rsid w:val="00861A86"/>
    <w:rsid w:val="0088070B"/>
    <w:rsid w:val="00882FDF"/>
    <w:rsid w:val="00891AB3"/>
    <w:rsid w:val="008B37D1"/>
    <w:rsid w:val="008C195D"/>
    <w:rsid w:val="008C6E1E"/>
    <w:rsid w:val="008F107B"/>
    <w:rsid w:val="008F2D18"/>
    <w:rsid w:val="00926287"/>
    <w:rsid w:val="00944F5C"/>
    <w:rsid w:val="00951757"/>
    <w:rsid w:val="009747F1"/>
    <w:rsid w:val="009B58DA"/>
    <w:rsid w:val="009E2948"/>
    <w:rsid w:val="009F1C6B"/>
    <w:rsid w:val="00A0083A"/>
    <w:rsid w:val="00A027A5"/>
    <w:rsid w:val="00A02F58"/>
    <w:rsid w:val="00A15971"/>
    <w:rsid w:val="00A41D95"/>
    <w:rsid w:val="00A4241E"/>
    <w:rsid w:val="00A832D0"/>
    <w:rsid w:val="00AD2763"/>
    <w:rsid w:val="00AF37C0"/>
    <w:rsid w:val="00B0546D"/>
    <w:rsid w:val="00B10C04"/>
    <w:rsid w:val="00B67532"/>
    <w:rsid w:val="00B75F10"/>
    <w:rsid w:val="00BD0435"/>
    <w:rsid w:val="00C1164F"/>
    <w:rsid w:val="00C343B2"/>
    <w:rsid w:val="00C35B67"/>
    <w:rsid w:val="00C40FEB"/>
    <w:rsid w:val="00C41173"/>
    <w:rsid w:val="00C55B01"/>
    <w:rsid w:val="00C56232"/>
    <w:rsid w:val="00CA0CE9"/>
    <w:rsid w:val="00CB6ACE"/>
    <w:rsid w:val="00CF2979"/>
    <w:rsid w:val="00D13BA1"/>
    <w:rsid w:val="00D172BC"/>
    <w:rsid w:val="00D24FC3"/>
    <w:rsid w:val="00D27F27"/>
    <w:rsid w:val="00D4184C"/>
    <w:rsid w:val="00D47EAE"/>
    <w:rsid w:val="00D70B01"/>
    <w:rsid w:val="00D818B6"/>
    <w:rsid w:val="00D83703"/>
    <w:rsid w:val="00D921CF"/>
    <w:rsid w:val="00DD7E8F"/>
    <w:rsid w:val="00E04C56"/>
    <w:rsid w:val="00E104C3"/>
    <w:rsid w:val="00E51419"/>
    <w:rsid w:val="00E544FD"/>
    <w:rsid w:val="00E6708F"/>
    <w:rsid w:val="00E702FF"/>
    <w:rsid w:val="00E761F9"/>
    <w:rsid w:val="00E91B6D"/>
    <w:rsid w:val="00EC2017"/>
    <w:rsid w:val="00F45277"/>
    <w:rsid w:val="00F5212F"/>
    <w:rsid w:val="00F90C69"/>
    <w:rsid w:val="00F96812"/>
    <w:rsid w:val="00F97C23"/>
    <w:rsid w:val="00FD02C6"/>
    <w:rsid w:val="00FD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2C51F-8D9B-4EE9-99C7-CCF0C5BA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93"/>
    <w:pPr>
      <w:ind w:left="720"/>
      <w:contextualSpacing/>
    </w:pPr>
  </w:style>
  <w:style w:type="paragraph" w:styleId="BalloonText">
    <w:name w:val="Balloon Text"/>
    <w:basedOn w:val="Normal"/>
    <w:link w:val="BalloonTextChar"/>
    <w:rsid w:val="00C1164F"/>
    <w:rPr>
      <w:rFonts w:ascii="Segoe UI" w:hAnsi="Segoe UI" w:cs="Segoe UI"/>
      <w:sz w:val="18"/>
      <w:szCs w:val="18"/>
    </w:rPr>
  </w:style>
  <w:style w:type="character" w:customStyle="1" w:styleId="BalloonTextChar">
    <w:name w:val="Balloon Text Char"/>
    <w:link w:val="BalloonText"/>
    <w:rsid w:val="00C1164F"/>
    <w:rPr>
      <w:rFonts w:ascii="Segoe UI" w:hAnsi="Segoe UI" w:cs="Segoe UI"/>
      <w:sz w:val="18"/>
      <w:szCs w:val="18"/>
    </w:rPr>
  </w:style>
  <w:style w:type="paragraph" w:styleId="Header">
    <w:name w:val="header"/>
    <w:basedOn w:val="Normal"/>
    <w:link w:val="HeaderChar"/>
    <w:uiPriority w:val="99"/>
    <w:rsid w:val="002E5147"/>
    <w:pPr>
      <w:tabs>
        <w:tab w:val="center" w:pos="4680"/>
        <w:tab w:val="right" w:pos="9360"/>
      </w:tabs>
    </w:pPr>
  </w:style>
  <w:style w:type="character" w:customStyle="1" w:styleId="HeaderChar">
    <w:name w:val="Header Char"/>
    <w:link w:val="Header"/>
    <w:uiPriority w:val="99"/>
    <w:rsid w:val="002E5147"/>
    <w:rPr>
      <w:sz w:val="24"/>
      <w:szCs w:val="24"/>
    </w:rPr>
  </w:style>
  <w:style w:type="paragraph" w:styleId="Footer">
    <w:name w:val="footer"/>
    <w:basedOn w:val="Normal"/>
    <w:link w:val="FooterChar"/>
    <w:rsid w:val="002E5147"/>
    <w:pPr>
      <w:tabs>
        <w:tab w:val="center" w:pos="4680"/>
        <w:tab w:val="right" w:pos="9360"/>
      </w:tabs>
    </w:pPr>
  </w:style>
  <w:style w:type="character" w:customStyle="1" w:styleId="FooterChar">
    <w:name w:val="Footer Char"/>
    <w:link w:val="Footer"/>
    <w:rsid w:val="002E5147"/>
    <w:rPr>
      <w:sz w:val="24"/>
      <w:szCs w:val="24"/>
    </w:rPr>
  </w:style>
  <w:style w:type="character" w:styleId="Hyperlink">
    <w:name w:val="Hyperlink"/>
    <w:rsid w:val="00730AA7"/>
    <w:rPr>
      <w:color w:val="0563C1"/>
      <w:u w:val="single"/>
    </w:rPr>
  </w:style>
  <w:style w:type="paragraph" w:styleId="NormalWeb">
    <w:name w:val="Normal (Web)"/>
    <w:basedOn w:val="Normal"/>
    <w:uiPriority w:val="99"/>
    <w:unhideWhenUsed/>
    <w:rsid w:val="00856869"/>
    <w:rPr>
      <w:rFonts w:eastAsiaTheme="minorHAnsi"/>
    </w:rPr>
  </w:style>
  <w:style w:type="character" w:styleId="Strong">
    <w:name w:val="Strong"/>
    <w:basedOn w:val="DefaultParagraphFont"/>
    <w:uiPriority w:val="22"/>
    <w:qFormat/>
    <w:rsid w:val="00856869"/>
    <w:rPr>
      <w:b/>
      <w:bCs/>
    </w:rPr>
  </w:style>
  <w:style w:type="character" w:styleId="Emphasis">
    <w:name w:val="Emphasis"/>
    <w:basedOn w:val="DefaultParagraphFont"/>
    <w:uiPriority w:val="20"/>
    <w:qFormat/>
    <w:rsid w:val="00856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2421">
      <w:bodyDiv w:val="1"/>
      <w:marLeft w:val="0"/>
      <w:marRight w:val="0"/>
      <w:marTop w:val="0"/>
      <w:marBottom w:val="0"/>
      <w:divBdr>
        <w:top w:val="none" w:sz="0" w:space="0" w:color="auto"/>
        <w:left w:val="none" w:sz="0" w:space="0" w:color="auto"/>
        <w:bottom w:val="none" w:sz="0" w:space="0" w:color="auto"/>
        <w:right w:val="none" w:sz="0" w:space="0" w:color="auto"/>
      </w:divBdr>
    </w:div>
    <w:div w:id="295719868">
      <w:bodyDiv w:val="1"/>
      <w:marLeft w:val="0"/>
      <w:marRight w:val="0"/>
      <w:marTop w:val="0"/>
      <w:marBottom w:val="0"/>
      <w:divBdr>
        <w:top w:val="none" w:sz="0" w:space="0" w:color="auto"/>
        <w:left w:val="none" w:sz="0" w:space="0" w:color="auto"/>
        <w:bottom w:val="none" w:sz="0" w:space="0" w:color="auto"/>
        <w:right w:val="none" w:sz="0" w:space="0" w:color="auto"/>
      </w:divBdr>
    </w:div>
    <w:div w:id="310453405">
      <w:bodyDiv w:val="1"/>
      <w:marLeft w:val="0"/>
      <w:marRight w:val="0"/>
      <w:marTop w:val="0"/>
      <w:marBottom w:val="0"/>
      <w:divBdr>
        <w:top w:val="none" w:sz="0" w:space="0" w:color="auto"/>
        <w:left w:val="none" w:sz="0" w:space="0" w:color="auto"/>
        <w:bottom w:val="none" w:sz="0" w:space="0" w:color="auto"/>
        <w:right w:val="none" w:sz="0" w:space="0" w:color="auto"/>
      </w:divBdr>
      <w:divsChild>
        <w:div w:id="2093623631">
          <w:marLeft w:val="0"/>
          <w:marRight w:val="0"/>
          <w:marTop w:val="0"/>
          <w:marBottom w:val="0"/>
          <w:divBdr>
            <w:top w:val="none" w:sz="0" w:space="0" w:color="auto"/>
            <w:left w:val="none" w:sz="0" w:space="0" w:color="auto"/>
            <w:bottom w:val="none" w:sz="0" w:space="0" w:color="auto"/>
            <w:right w:val="none" w:sz="0" w:space="0" w:color="auto"/>
          </w:divBdr>
        </w:div>
      </w:divsChild>
    </w:div>
    <w:div w:id="535628981">
      <w:bodyDiv w:val="1"/>
      <w:marLeft w:val="0"/>
      <w:marRight w:val="0"/>
      <w:marTop w:val="0"/>
      <w:marBottom w:val="0"/>
      <w:divBdr>
        <w:top w:val="none" w:sz="0" w:space="0" w:color="auto"/>
        <w:left w:val="none" w:sz="0" w:space="0" w:color="auto"/>
        <w:bottom w:val="none" w:sz="0" w:space="0" w:color="auto"/>
        <w:right w:val="none" w:sz="0" w:space="0" w:color="auto"/>
      </w:divBdr>
      <w:divsChild>
        <w:div w:id="253513617">
          <w:marLeft w:val="0"/>
          <w:marRight w:val="0"/>
          <w:marTop w:val="0"/>
          <w:marBottom w:val="0"/>
          <w:divBdr>
            <w:top w:val="none" w:sz="0" w:space="0" w:color="auto"/>
            <w:left w:val="none" w:sz="0" w:space="0" w:color="auto"/>
            <w:bottom w:val="none" w:sz="0" w:space="0" w:color="auto"/>
            <w:right w:val="none" w:sz="0" w:space="0" w:color="auto"/>
          </w:divBdr>
          <w:divsChild>
            <w:div w:id="188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1834">
      <w:bodyDiv w:val="1"/>
      <w:marLeft w:val="0"/>
      <w:marRight w:val="0"/>
      <w:marTop w:val="0"/>
      <w:marBottom w:val="0"/>
      <w:divBdr>
        <w:top w:val="none" w:sz="0" w:space="0" w:color="auto"/>
        <w:left w:val="none" w:sz="0" w:space="0" w:color="auto"/>
        <w:bottom w:val="none" w:sz="0" w:space="0" w:color="auto"/>
        <w:right w:val="none" w:sz="0" w:space="0" w:color="auto"/>
      </w:divBdr>
    </w:div>
    <w:div w:id="713895003">
      <w:bodyDiv w:val="1"/>
      <w:marLeft w:val="0"/>
      <w:marRight w:val="0"/>
      <w:marTop w:val="0"/>
      <w:marBottom w:val="0"/>
      <w:divBdr>
        <w:top w:val="none" w:sz="0" w:space="0" w:color="auto"/>
        <w:left w:val="none" w:sz="0" w:space="0" w:color="auto"/>
        <w:bottom w:val="none" w:sz="0" w:space="0" w:color="auto"/>
        <w:right w:val="none" w:sz="0" w:space="0" w:color="auto"/>
      </w:divBdr>
      <w:divsChild>
        <w:div w:id="18091359">
          <w:marLeft w:val="0"/>
          <w:marRight w:val="0"/>
          <w:marTop w:val="0"/>
          <w:marBottom w:val="0"/>
          <w:divBdr>
            <w:top w:val="none" w:sz="0" w:space="0" w:color="auto"/>
            <w:left w:val="none" w:sz="0" w:space="0" w:color="auto"/>
            <w:bottom w:val="none" w:sz="0" w:space="0" w:color="auto"/>
            <w:right w:val="none" w:sz="0" w:space="0" w:color="auto"/>
          </w:divBdr>
        </w:div>
        <w:div w:id="349912991">
          <w:marLeft w:val="0"/>
          <w:marRight w:val="0"/>
          <w:marTop w:val="0"/>
          <w:marBottom w:val="0"/>
          <w:divBdr>
            <w:top w:val="none" w:sz="0" w:space="0" w:color="auto"/>
            <w:left w:val="none" w:sz="0" w:space="0" w:color="auto"/>
            <w:bottom w:val="none" w:sz="0" w:space="0" w:color="auto"/>
            <w:right w:val="none" w:sz="0" w:space="0" w:color="auto"/>
          </w:divBdr>
        </w:div>
        <w:div w:id="589504192">
          <w:marLeft w:val="0"/>
          <w:marRight w:val="0"/>
          <w:marTop w:val="0"/>
          <w:marBottom w:val="0"/>
          <w:divBdr>
            <w:top w:val="none" w:sz="0" w:space="0" w:color="auto"/>
            <w:left w:val="none" w:sz="0" w:space="0" w:color="auto"/>
            <w:bottom w:val="none" w:sz="0" w:space="0" w:color="auto"/>
            <w:right w:val="none" w:sz="0" w:space="0" w:color="auto"/>
          </w:divBdr>
        </w:div>
        <w:div w:id="720789211">
          <w:marLeft w:val="0"/>
          <w:marRight w:val="0"/>
          <w:marTop w:val="0"/>
          <w:marBottom w:val="0"/>
          <w:divBdr>
            <w:top w:val="none" w:sz="0" w:space="0" w:color="auto"/>
            <w:left w:val="none" w:sz="0" w:space="0" w:color="auto"/>
            <w:bottom w:val="none" w:sz="0" w:space="0" w:color="auto"/>
            <w:right w:val="none" w:sz="0" w:space="0" w:color="auto"/>
          </w:divBdr>
        </w:div>
        <w:div w:id="776024990">
          <w:marLeft w:val="0"/>
          <w:marRight w:val="0"/>
          <w:marTop w:val="0"/>
          <w:marBottom w:val="0"/>
          <w:divBdr>
            <w:top w:val="none" w:sz="0" w:space="0" w:color="auto"/>
            <w:left w:val="none" w:sz="0" w:space="0" w:color="auto"/>
            <w:bottom w:val="none" w:sz="0" w:space="0" w:color="auto"/>
            <w:right w:val="none" w:sz="0" w:space="0" w:color="auto"/>
          </w:divBdr>
        </w:div>
        <w:div w:id="964314047">
          <w:marLeft w:val="0"/>
          <w:marRight w:val="0"/>
          <w:marTop w:val="0"/>
          <w:marBottom w:val="0"/>
          <w:divBdr>
            <w:top w:val="none" w:sz="0" w:space="0" w:color="auto"/>
            <w:left w:val="none" w:sz="0" w:space="0" w:color="auto"/>
            <w:bottom w:val="none" w:sz="0" w:space="0" w:color="auto"/>
            <w:right w:val="none" w:sz="0" w:space="0" w:color="auto"/>
          </w:divBdr>
        </w:div>
        <w:div w:id="1053431895">
          <w:marLeft w:val="0"/>
          <w:marRight w:val="0"/>
          <w:marTop w:val="0"/>
          <w:marBottom w:val="0"/>
          <w:divBdr>
            <w:top w:val="none" w:sz="0" w:space="0" w:color="auto"/>
            <w:left w:val="none" w:sz="0" w:space="0" w:color="auto"/>
            <w:bottom w:val="none" w:sz="0" w:space="0" w:color="auto"/>
            <w:right w:val="none" w:sz="0" w:space="0" w:color="auto"/>
          </w:divBdr>
        </w:div>
        <w:div w:id="1189829565">
          <w:marLeft w:val="0"/>
          <w:marRight w:val="0"/>
          <w:marTop w:val="0"/>
          <w:marBottom w:val="0"/>
          <w:divBdr>
            <w:top w:val="none" w:sz="0" w:space="0" w:color="auto"/>
            <w:left w:val="none" w:sz="0" w:space="0" w:color="auto"/>
            <w:bottom w:val="none" w:sz="0" w:space="0" w:color="auto"/>
            <w:right w:val="none" w:sz="0" w:space="0" w:color="auto"/>
          </w:divBdr>
        </w:div>
        <w:div w:id="1267541230">
          <w:marLeft w:val="0"/>
          <w:marRight w:val="0"/>
          <w:marTop w:val="0"/>
          <w:marBottom w:val="0"/>
          <w:divBdr>
            <w:top w:val="none" w:sz="0" w:space="0" w:color="auto"/>
            <w:left w:val="none" w:sz="0" w:space="0" w:color="auto"/>
            <w:bottom w:val="none" w:sz="0" w:space="0" w:color="auto"/>
            <w:right w:val="none" w:sz="0" w:space="0" w:color="auto"/>
          </w:divBdr>
        </w:div>
        <w:div w:id="1330985446">
          <w:marLeft w:val="0"/>
          <w:marRight w:val="0"/>
          <w:marTop w:val="0"/>
          <w:marBottom w:val="0"/>
          <w:divBdr>
            <w:top w:val="none" w:sz="0" w:space="0" w:color="auto"/>
            <w:left w:val="none" w:sz="0" w:space="0" w:color="auto"/>
            <w:bottom w:val="none" w:sz="0" w:space="0" w:color="auto"/>
            <w:right w:val="none" w:sz="0" w:space="0" w:color="auto"/>
          </w:divBdr>
        </w:div>
        <w:div w:id="1426606504">
          <w:marLeft w:val="0"/>
          <w:marRight w:val="0"/>
          <w:marTop w:val="0"/>
          <w:marBottom w:val="0"/>
          <w:divBdr>
            <w:top w:val="none" w:sz="0" w:space="0" w:color="auto"/>
            <w:left w:val="none" w:sz="0" w:space="0" w:color="auto"/>
            <w:bottom w:val="none" w:sz="0" w:space="0" w:color="auto"/>
            <w:right w:val="none" w:sz="0" w:space="0" w:color="auto"/>
          </w:divBdr>
        </w:div>
        <w:div w:id="1571503553">
          <w:marLeft w:val="0"/>
          <w:marRight w:val="0"/>
          <w:marTop w:val="0"/>
          <w:marBottom w:val="0"/>
          <w:divBdr>
            <w:top w:val="none" w:sz="0" w:space="0" w:color="auto"/>
            <w:left w:val="none" w:sz="0" w:space="0" w:color="auto"/>
            <w:bottom w:val="none" w:sz="0" w:space="0" w:color="auto"/>
            <w:right w:val="none" w:sz="0" w:space="0" w:color="auto"/>
          </w:divBdr>
        </w:div>
        <w:div w:id="2069067655">
          <w:marLeft w:val="0"/>
          <w:marRight w:val="0"/>
          <w:marTop w:val="0"/>
          <w:marBottom w:val="0"/>
          <w:divBdr>
            <w:top w:val="none" w:sz="0" w:space="0" w:color="auto"/>
            <w:left w:val="none" w:sz="0" w:space="0" w:color="auto"/>
            <w:bottom w:val="none" w:sz="0" w:space="0" w:color="auto"/>
            <w:right w:val="none" w:sz="0" w:space="0" w:color="auto"/>
          </w:divBdr>
        </w:div>
      </w:divsChild>
    </w:div>
    <w:div w:id="807168997">
      <w:bodyDiv w:val="1"/>
      <w:marLeft w:val="0"/>
      <w:marRight w:val="0"/>
      <w:marTop w:val="0"/>
      <w:marBottom w:val="0"/>
      <w:divBdr>
        <w:top w:val="none" w:sz="0" w:space="0" w:color="auto"/>
        <w:left w:val="none" w:sz="0" w:space="0" w:color="auto"/>
        <w:bottom w:val="none" w:sz="0" w:space="0" w:color="auto"/>
        <w:right w:val="none" w:sz="0" w:space="0" w:color="auto"/>
      </w:divBdr>
    </w:div>
    <w:div w:id="9061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plainscollege.edu/employees/manualshandbooks/facultyhandbook/sec4.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mailto:cgilster@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South Plains College</vt:lpstr>
    </vt:vector>
  </TitlesOfParts>
  <Company>South Plains College</Company>
  <LinksUpToDate>false</LinksUpToDate>
  <CharactersWithSpaces>15487</CharactersWithSpaces>
  <SharedDoc>false</SharedDoc>
  <HLinks>
    <vt:vector size="6" baseType="variant">
      <vt:variant>
        <vt:i4>5570562</vt:i4>
      </vt:variant>
      <vt:variant>
        <vt:i4>0</vt:i4>
      </vt:variant>
      <vt:variant>
        <vt:i4>0</vt:i4>
      </vt:variant>
      <vt:variant>
        <vt:i4>5</vt:i4>
      </vt:variant>
      <vt:variant>
        <vt:lpwstr>http://www.southplainscollege.edu/human_resources/policy_procedure/hhc.php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Plains College</dc:title>
  <dc:subject/>
  <dc:creator>gpoffenb</dc:creator>
  <cp:keywords/>
  <cp:lastModifiedBy>Bidwell, Jo</cp:lastModifiedBy>
  <cp:revision>3</cp:revision>
  <cp:lastPrinted>2019-12-06T21:46:00Z</cp:lastPrinted>
  <dcterms:created xsi:type="dcterms:W3CDTF">2020-01-09T21:21:00Z</dcterms:created>
  <dcterms:modified xsi:type="dcterms:W3CDTF">2020-01-09T21:36:00Z</dcterms:modified>
</cp:coreProperties>
</file>